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791864">
        <w:rPr>
          <w:rFonts w:ascii="Arial" w:hAnsi="Arial" w:cs="Arial"/>
          <w:b/>
          <w:bCs/>
          <w:sz w:val="28"/>
          <w:szCs w:val="28"/>
        </w:rPr>
        <w:t>Regulamin konkursu „CYFROWY DEMONSTRATOR”</w:t>
      </w:r>
    </w:p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</w:rPr>
        <w:t>organizowanego przez Politechnikę Białostocką</w:t>
      </w:r>
    </w:p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w ramach Działania 10. </w:t>
      </w:r>
      <w:r w:rsidR="00A67E8A" w:rsidRPr="00791864">
        <w:rPr>
          <w:rFonts w:ascii="Arial" w:hAnsi="Arial" w:cs="Arial"/>
        </w:rPr>
        <w:t>Konkurs</w:t>
      </w:r>
      <w:r w:rsidRPr="00791864">
        <w:rPr>
          <w:rFonts w:ascii="Arial" w:hAnsi="Arial" w:cs="Arial"/>
        </w:rPr>
        <w:t xml:space="preserve"> „CYFROWY DEMONSTRATOR”</w:t>
      </w:r>
    </w:p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</w:rPr>
        <w:t>zadania zleconego przez Ministra Nauki i Szkolnictwa Wyższego</w:t>
      </w:r>
    </w:p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</w:rPr>
        <w:t>pn. „Politechniczna Sieć VIA CARPATIA” edycja II</w:t>
      </w:r>
    </w:p>
    <w:p w:rsidR="00881758" w:rsidRDefault="00881758" w:rsidP="00881758">
      <w:pPr>
        <w:spacing w:after="120" w:line="276" w:lineRule="auto"/>
        <w:rPr>
          <w:rFonts w:ascii="Arial" w:hAnsi="Arial" w:cs="Arial"/>
        </w:rPr>
      </w:pPr>
    </w:p>
    <w:p w:rsidR="00791864" w:rsidRPr="00791864" w:rsidRDefault="00791864" w:rsidP="00881758">
      <w:pPr>
        <w:spacing w:after="120" w:line="276" w:lineRule="auto"/>
        <w:rPr>
          <w:rFonts w:ascii="Arial" w:hAnsi="Arial" w:cs="Arial"/>
        </w:rPr>
      </w:pPr>
    </w:p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1.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Definicje</w:t>
      </w:r>
    </w:p>
    <w:p w:rsidR="00881758" w:rsidRPr="00791864" w:rsidRDefault="00881758" w:rsidP="00791864">
      <w:pPr>
        <w:tabs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Używane w niniejszym Regulaminie pojęcia oznaczają: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CTT</w:t>
      </w:r>
      <w:r w:rsidRPr="00791864">
        <w:rPr>
          <w:rFonts w:ascii="Arial" w:hAnsi="Arial" w:cs="Arial"/>
        </w:rPr>
        <w:t xml:space="preserve"> – Centrum Transferu Technologii </w:t>
      </w:r>
      <w:r w:rsidR="00791864">
        <w:rPr>
          <w:rFonts w:ascii="Arial" w:hAnsi="Arial" w:cs="Arial"/>
        </w:rPr>
        <w:t>Politechnik</w:t>
      </w:r>
      <w:r w:rsidRPr="00791864">
        <w:rPr>
          <w:rFonts w:ascii="Arial" w:hAnsi="Arial" w:cs="Arial"/>
        </w:rPr>
        <w:t xml:space="preserve">i </w:t>
      </w:r>
      <w:r w:rsidR="00791864">
        <w:rPr>
          <w:rFonts w:ascii="Arial" w:hAnsi="Arial" w:cs="Arial"/>
        </w:rPr>
        <w:t>Białostockiej</w:t>
      </w:r>
      <w:r w:rsidRPr="00791864">
        <w:rPr>
          <w:rFonts w:ascii="Arial" w:hAnsi="Arial" w:cs="Arial"/>
        </w:rPr>
        <w:t>;</w:t>
      </w:r>
    </w:p>
    <w:p w:rsidR="00881758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Uczelnie Partnerskie</w:t>
      </w:r>
      <w:r w:rsidRPr="00791864">
        <w:rPr>
          <w:rFonts w:ascii="Arial" w:hAnsi="Arial" w:cs="Arial"/>
        </w:rPr>
        <w:t xml:space="preserve"> </w:t>
      </w:r>
      <w:r w:rsidR="00791864" w:rsidRPr="00791864">
        <w:rPr>
          <w:rFonts w:ascii="Arial" w:hAnsi="Arial" w:cs="Arial"/>
        </w:rPr>
        <w:t>–</w:t>
      </w:r>
      <w:r w:rsidRPr="00791864">
        <w:rPr>
          <w:rFonts w:ascii="Arial" w:hAnsi="Arial" w:cs="Arial"/>
        </w:rPr>
        <w:t xml:space="preserve"> </w:t>
      </w:r>
      <w:r w:rsidR="00791864">
        <w:rPr>
          <w:rFonts w:ascii="Arial" w:hAnsi="Arial" w:cs="Arial"/>
        </w:rPr>
        <w:t xml:space="preserve">uczelnie realizujące zadanie zlecone przez </w:t>
      </w:r>
      <w:proofErr w:type="spellStart"/>
      <w:r w:rsidR="00791864">
        <w:rPr>
          <w:rFonts w:ascii="Arial" w:hAnsi="Arial" w:cs="Arial"/>
        </w:rPr>
        <w:t>MNiSW</w:t>
      </w:r>
      <w:proofErr w:type="spellEnd"/>
      <w:r w:rsidR="00791864">
        <w:rPr>
          <w:rFonts w:ascii="Arial" w:hAnsi="Arial" w:cs="Arial"/>
        </w:rPr>
        <w:t xml:space="preserve"> pn.: </w:t>
      </w:r>
      <w:r w:rsidR="00791864" w:rsidRPr="00791864">
        <w:rPr>
          <w:rFonts w:ascii="Arial" w:hAnsi="Arial" w:cs="Arial"/>
        </w:rPr>
        <w:t>„Politechniczna Sieć VIA CARPATIA” edycja II</w:t>
      </w:r>
      <w:r w:rsidR="00791864">
        <w:rPr>
          <w:rFonts w:ascii="Arial" w:hAnsi="Arial" w:cs="Arial"/>
        </w:rPr>
        <w:t>:</w:t>
      </w:r>
      <w:r w:rsidR="00791864"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</w:rPr>
        <w:t>Politechnika Rzeszowska im. Ignacego Łukasiewicza, Politechnika Lubelska oraz Politechnika Białostocka;</w:t>
      </w:r>
    </w:p>
    <w:p w:rsidR="003F608A" w:rsidRPr="00791864" w:rsidRDefault="003F608A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Uczelnia </w:t>
      </w:r>
      <w:r>
        <w:rPr>
          <w:rFonts w:ascii="Arial" w:hAnsi="Arial" w:cs="Arial"/>
        </w:rPr>
        <w:t xml:space="preserve">– Politechnika Białostocka, będąca </w:t>
      </w:r>
      <w:r w:rsidRPr="003F608A">
        <w:rPr>
          <w:rFonts w:ascii="Arial" w:hAnsi="Arial" w:cs="Arial"/>
          <w:b/>
        </w:rPr>
        <w:t>Organizatorem</w:t>
      </w:r>
      <w:r>
        <w:rPr>
          <w:rFonts w:ascii="Arial" w:hAnsi="Arial" w:cs="Arial"/>
        </w:rPr>
        <w:t xml:space="preserve"> konkursu;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Zadanie zlecone</w:t>
      </w:r>
      <w:r w:rsidRPr="00791864">
        <w:rPr>
          <w:rFonts w:ascii="Arial" w:hAnsi="Arial" w:cs="Arial"/>
        </w:rPr>
        <w:t xml:space="preserve"> – zadanie finansowane w ramach zlecenia Ministra Nauki i</w:t>
      </w:r>
      <w:r w:rsidR="00791864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>Szkolnictwa Wyższego pn.</w:t>
      </w:r>
      <w:r w:rsidR="00791864">
        <w:rPr>
          <w:rFonts w:ascii="Arial" w:hAnsi="Arial" w:cs="Arial"/>
        </w:rPr>
        <w:t>:</w:t>
      </w:r>
      <w:r w:rsidRPr="00791864">
        <w:rPr>
          <w:rFonts w:ascii="Arial" w:hAnsi="Arial" w:cs="Arial"/>
        </w:rPr>
        <w:t xml:space="preserve"> „Politechniczna Sieć VIA CARPATIA” edycja II;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Komercjalizacja</w:t>
      </w:r>
      <w:r w:rsidRPr="00791864">
        <w:rPr>
          <w:rFonts w:ascii="Arial" w:hAnsi="Arial" w:cs="Arial"/>
        </w:rPr>
        <w:t xml:space="preserve"> – wszelkie działania polegające na wykorzystywaniu i</w:t>
      </w:r>
      <w:r w:rsidR="00791864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>udostępnianiu wyników badań naukowych i prac rozwojowych w taki sposób, aby umożliwiało to osiąganie korzyści finansowych na zasadach rynkowych;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 xml:space="preserve">Zespół </w:t>
      </w:r>
      <w:r w:rsidR="006F5C19">
        <w:rPr>
          <w:rFonts w:ascii="Arial" w:hAnsi="Arial" w:cs="Arial"/>
          <w:b/>
          <w:bCs/>
        </w:rPr>
        <w:t>k</w:t>
      </w:r>
      <w:r w:rsidR="003859A4">
        <w:rPr>
          <w:rFonts w:ascii="Arial" w:hAnsi="Arial" w:cs="Arial"/>
          <w:b/>
          <w:bCs/>
        </w:rPr>
        <w:t>onkursow</w:t>
      </w:r>
      <w:r w:rsidRPr="00791864">
        <w:rPr>
          <w:rFonts w:ascii="Arial" w:hAnsi="Arial" w:cs="Arial"/>
          <w:b/>
          <w:bCs/>
        </w:rPr>
        <w:t>y</w:t>
      </w:r>
      <w:r w:rsidRPr="00791864">
        <w:rPr>
          <w:rFonts w:ascii="Arial" w:hAnsi="Arial" w:cs="Arial"/>
        </w:rPr>
        <w:t xml:space="preserve"> </w:t>
      </w:r>
      <w:r w:rsidR="003859A4" w:rsidRPr="00791864">
        <w:rPr>
          <w:rFonts w:ascii="Arial" w:hAnsi="Arial" w:cs="Arial"/>
        </w:rPr>
        <w:t>–</w:t>
      </w:r>
      <w:r w:rsidRPr="00791864">
        <w:rPr>
          <w:rFonts w:ascii="Arial" w:hAnsi="Arial" w:cs="Arial"/>
        </w:rPr>
        <w:t xml:space="preserve"> zespół, w skład którego wchodzą co najmniej 3 osoby spośród </w:t>
      </w:r>
      <w:r w:rsidR="009B41E8">
        <w:rPr>
          <w:rFonts w:ascii="Arial" w:hAnsi="Arial" w:cs="Arial"/>
        </w:rPr>
        <w:t>nauczycieli akad</w:t>
      </w:r>
      <w:r w:rsidR="0047453C">
        <w:rPr>
          <w:rFonts w:ascii="Arial" w:hAnsi="Arial" w:cs="Arial"/>
        </w:rPr>
        <w:t>emickich</w:t>
      </w:r>
      <w:r w:rsidR="00C05A5E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</w:rPr>
        <w:t xml:space="preserve">lub </w:t>
      </w:r>
      <w:r w:rsidR="0047453C" w:rsidRPr="00791864">
        <w:rPr>
          <w:rFonts w:ascii="Arial" w:hAnsi="Arial" w:cs="Arial"/>
        </w:rPr>
        <w:t xml:space="preserve">pracowników </w:t>
      </w:r>
      <w:r w:rsidRPr="00791864">
        <w:rPr>
          <w:rFonts w:ascii="Arial" w:hAnsi="Arial" w:cs="Arial"/>
        </w:rPr>
        <w:t xml:space="preserve">inżynieryjno-technicznych Uczelni Partnerskich. Ponadto w skład Zespołu </w:t>
      </w:r>
      <w:r w:rsidR="003859A4">
        <w:rPr>
          <w:rFonts w:ascii="Arial" w:hAnsi="Arial" w:cs="Arial"/>
        </w:rPr>
        <w:t>Konkursow</w:t>
      </w:r>
      <w:r w:rsidRPr="00791864">
        <w:rPr>
          <w:rFonts w:ascii="Arial" w:hAnsi="Arial" w:cs="Arial"/>
        </w:rPr>
        <w:t xml:space="preserve">ego mogą wchodzić Doktoranci i Studenci Uczelni Partnerskich. Członkiem Zespołu </w:t>
      </w:r>
      <w:r w:rsidR="006F5C19">
        <w:rPr>
          <w:rFonts w:ascii="Arial" w:hAnsi="Arial" w:cs="Arial"/>
        </w:rPr>
        <w:t>Konkursowego</w:t>
      </w:r>
      <w:r w:rsidRPr="00791864">
        <w:rPr>
          <w:rFonts w:ascii="Arial" w:hAnsi="Arial" w:cs="Arial"/>
        </w:rPr>
        <w:t xml:space="preserve"> nie może być osoba pozostająca w stosunku pokrewieństwa lub powinowactwa do</w:t>
      </w:r>
      <w:r w:rsidR="0047453C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>drugiego stopnia z osobami wchodzącymi w skład Komisji konkursowej;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 xml:space="preserve">Lider </w:t>
      </w:r>
      <w:r w:rsidR="006F5C19">
        <w:rPr>
          <w:rFonts w:ascii="Arial" w:hAnsi="Arial" w:cs="Arial"/>
          <w:b/>
          <w:bCs/>
        </w:rPr>
        <w:t>z</w:t>
      </w:r>
      <w:r w:rsidRPr="00791864">
        <w:rPr>
          <w:rFonts w:ascii="Arial" w:hAnsi="Arial" w:cs="Arial"/>
          <w:b/>
          <w:bCs/>
        </w:rPr>
        <w:t>espołu</w:t>
      </w:r>
      <w:r w:rsidRPr="00791864">
        <w:rPr>
          <w:rFonts w:ascii="Arial" w:hAnsi="Arial" w:cs="Arial"/>
        </w:rPr>
        <w:t xml:space="preserve"> – pracownik badawczy lub badawczo-dydaktyczny</w:t>
      </w:r>
      <w:r w:rsidR="003859A4">
        <w:rPr>
          <w:rFonts w:ascii="Arial" w:hAnsi="Arial" w:cs="Arial"/>
        </w:rPr>
        <w:t xml:space="preserve"> Politechniki Białostockiej</w:t>
      </w:r>
      <w:r w:rsidRPr="00791864">
        <w:rPr>
          <w:rFonts w:ascii="Arial" w:hAnsi="Arial" w:cs="Arial"/>
        </w:rPr>
        <w:t xml:space="preserve">, członek Zespołu </w:t>
      </w:r>
      <w:r w:rsidR="003859A4">
        <w:rPr>
          <w:rFonts w:ascii="Arial" w:hAnsi="Arial" w:cs="Arial"/>
        </w:rPr>
        <w:t>Konkursow</w:t>
      </w:r>
      <w:r w:rsidR="003859A4" w:rsidRPr="00791864">
        <w:rPr>
          <w:rFonts w:ascii="Arial" w:hAnsi="Arial" w:cs="Arial"/>
        </w:rPr>
        <w:t>ego</w:t>
      </w:r>
      <w:r w:rsidRPr="00791864">
        <w:rPr>
          <w:rFonts w:ascii="Arial" w:hAnsi="Arial" w:cs="Arial"/>
        </w:rPr>
        <w:t xml:space="preserve">, kierujący pracami </w:t>
      </w:r>
      <w:r w:rsidR="003859A4">
        <w:rPr>
          <w:rFonts w:ascii="Arial" w:hAnsi="Arial" w:cs="Arial"/>
        </w:rPr>
        <w:t xml:space="preserve">tego </w:t>
      </w:r>
      <w:r w:rsidRPr="00791864">
        <w:rPr>
          <w:rFonts w:ascii="Arial" w:hAnsi="Arial" w:cs="Arial"/>
        </w:rPr>
        <w:t>Zespołu;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Projekt</w:t>
      </w:r>
      <w:r w:rsidRPr="00791864">
        <w:rPr>
          <w:rFonts w:ascii="Arial" w:hAnsi="Arial" w:cs="Arial"/>
        </w:rPr>
        <w:t xml:space="preserve"> – zespół działań zmierzających do </w:t>
      </w:r>
      <w:r w:rsidR="006207DF">
        <w:rPr>
          <w:rFonts w:ascii="Arial" w:hAnsi="Arial" w:cs="Arial"/>
        </w:rPr>
        <w:t xml:space="preserve">stworzenia </w:t>
      </w:r>
      <w:r w:rsidR="0043185B">
        <w:rPr>
          <w:rFonts w:ascii="Arial" w:hAnsi="Arial" w:cs="Arial"/>
        </w:rPr>
        <w:t>C</w:t>
      </w:r>
      <w:r w:rsidR="006207DF">
        <w:rPr>
          <w:rFonts w:ascii="Arial" w:hAnsi="Arial" w:cs="Arial"/>
        </w:rPr>
        <w:t>yfrowego demonstratora</w:t>
      </w:r>
      <w:r w:rsidRPr="00791864">
        <w:rPr>
          <w:rFonts w:ascii="Arial" w:hAnsi="Arial" w:cs="Arial"/>
        </w:rPr>
        <w:t xml:space="preserve">, obejmujących w szczególności prace zmierzające do prezentacji rozwiązania technicznego stanowiącego wynik </w:t>
      </w:r>
      <w:r w:rsidR="006207DF">
        <w:rPr>
          <w:rFonts w:ascii="Arial" w:hAnsi="Arial" w:cs="Arial"/>
        </w:rPr>
        <w:t xml:space="preserve">dotychczasowych </w:t>
      </w:r>
      <w:r w:rsidRPr="00791864">
        <w:rPr>
          <w:rFonts w:ascii="Arial" w:hAnsi="Arial" w:cs="Arial"/>
        </w:rPr>
        <w:t>prac badawczych lub rozwojowych;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lastRenderedPageBreak/>
        <w:t>Cyfrowy demonstrator</w:t>
      </w:r>
      <w:r w:rsidRPr="00791864">
        <w:rPr>
          <w:rFonts w:ascii="Arial" w:hAnsi="Arial" w:cs="Arial"/>
        </w:rPr>
        <w:t xml:space="preserve"> – prezentacja graficzna wyrobu lub procesu, przygotowana jako interaktywne narzędzie cyfrowe lub wizualizacja, zawierająca w szczególności rysunki, schematy, animacje, filmy i inne materiały graficzne pozwalające zapoznać się z zasadami funkcjonowania rozwiązania technicznego;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Doktoranci</w:t>
      </w:r>
      <w:r w:rsidRPr="00791864">
        <w:rPr>
          <w:rFonts w:ascii="Arial" w:hAnsi="Arial" w:cs="Arial"/>
        </w:rPr>
        <w:t xml:space="preserve"> – osoby kształcące się w Szkole Doktorskiej prowadzon</w:t>
      </w:r>
      <w:r w:rsidR="00D96673">
        <w:rPr>
          <w:rFonts w:ascii="Arial" w:hAnsi="Arial" w:cs="Arial"/>
        </w:rPr>
        <w:t>ej</w:t>
      </w:r>
      <w:r w:rsidRPr="00791864">
        <w:rPr>
          <w:rFonts w:ascii="Arial" w:hAnsi="Arial" w:cs="Arial"/>
        </w:rPr>
        <w:t xml:space="preserve"> przez Uczelnię Partnerską;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Studenci</w:t>
      </w:r>
      <w:r w:rsidRPr="00791864">
        <w:rPr>
          <w:rFonts w:ascii="Arial" w:hAnsi="Arial" w:cs="Arial"/>
        </w:rPr>
        <w:t xml:space="preserve"> – osoby kształcące się na studiach wyższych prowadzonych przez Uczelnię Partnerską;</w:t>
      </w:r>
    </w:p>
    <w:p w:rsidR="00881758" w:rsidRPr="00791864" w:rsidRDefault="00881758" w:rsidP="00791864">
      <w:pPr>
        <w:numPr>
          <w:ilvl w:val="0"/>
          <w:numId w:val="14"/>
        </w:numPr>
        <w:tabs>
          <w:tab w:val="clear" w:pos="720"/>
          <w:tab w:val="left" w:pos="425"/>
        </w:tabs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Komisja konkursowa</w:t>
      </w:r>
      <w:r w:rsidRPr="00791864">
        <w:rPr>
          <w:rFonts w:ascii="Arial" w:hAnsi="Arial" w:cs="Arial"/>
        </w:rPr>
        <w:t xml:space="preserve"> – zespół odpowiedzialny za merytoryczną ocenę wniosków</w:t>
      </w:r>
      <w:r w:rsidR="006207DF">
        <w:rPr>
          <w:rFonts w:ascii="Arial" w:hAnsi="Arial" w:cs="Arial"/>
        </w:rPr>
        <w:t xml:space="preserve"> zgłoszonych do konkursu</w:t>
      </w:r>
      <w:r w:rsidRPr="00791864">
        <w:rPr>
          <w:rFonts w:ascii="Arial" w:hAnsi="Arial" w:cs="Arial"/>
        </w:rPr>
        <w:t>.</w:t>
      </w:r>
    </w:p>
    <w:p w:rsidR="006207DF" w:rsidRDefault="006207DF" w:rsidP="00881758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881758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2.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Postanowienia ogólne</w:t>
      </w:r>
    </w:p>
    <w:p w:rsidR="00881758" w:rsidRPr="00791864" w:rsidRDefault="00881758" w:rsidP="00A67E8A">
      <w:pPr>
        <w:numPr>
          <w:ilvl w:val="0"/>
          <w:numId w:val="15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Niniejszy Regulamin określa warunki uczestnictwa w </w:t>
      </w:r>
      <w:r w:rsidR="00A67E8A">
        <w:rPr>
          <w:rFonts w:ascii="Arial" w:hAnsi="Arial" w:cs="Arial"/>
        </w:rPr>
        <w:t>K</w:t>
      </w:r>
      <w:r w:rsidR="00A67E8A" w:rsidRPr="00791864">
        <w:rPr>
          <w:rFonts w:ascii="Arial" w:hAnsi="Arial" w:cs="Arial"/>
        </w:rPr>
        <w:t>onkurs</w:t>
      </w:r>
      <w:r w:rsidR="00A67E8A">
        <w:rPr>
          <w:rFonts w:ascii="Arial" w:hAnsi="Arial" w:cs="Arial"/>
        </w:rPr>
        <w:t>ie</w:t>
      </w:r>
      <w:r w:rsidR="00A67E8A" w:rsidRPr="00791864">
        <w:rPr>
          <w:rFonts w:ascii="Arial" w:hAnsi="Arial" w:cs="Arial"/>
        </w:rPr>
        <w:t xml:space="preserve"> „CYFROWY DEMONSTRATOR”</w:t>
      </w:r>
      <w:r w:rsidR="00A67E8A">
        <w:rPr>
          <w:rFonts w:ascii="Arial" w:hAnsi="Arial" w:cs="Arial"/>
        </w:rPr>
        <w:t xml:space="preserve">, realizowanym </w:t>
      </w:r>
      <w:r w:rsidR="00A67E8A" w:rsidRPr="00791864">
        <w:rPr>
          <w:rFonts w:ascii="Arial" w:hAnsi="Arial" w:cs="Arial"/>
        </w:rPr>
        <w:t xml:space="preserve">w ramach </w:t>
      </w:r>
      <w:r w:rsidRPr="00791864">
        <w:rPr>
          <w:rFonts w:ascii="Arial" w:hAnsi="Arial" w:cs="Arial"/>
        </w:rPr>
        <w:t>Działani</w:t>
      </w:r>
      <w:r w:rsidR="00A67E8A">
        <w:rPr>
          <w:rFonts w:ascii="Arial" w:hAnsi="Arial" w:cs="Arial"/>
        </w:rPr>
        <w:t>a</w:t>
      </w:r>
      <w:r w:rsidRPr="00791864">
        <w:rPr>
          <w:rFonts w:ascii="Arial" w:hAnsi="Arial" w:cs="Arial"/>
        </w:rPr>
        <w:t xml:space="preserve"> 10 Zadania zleconego.</w:t>
      </w:r>
    </w:p>
    <w:p w:rsidR="00881758" w:rsidRPr="00791864" w:rsidRDefault="00881758" w:rsidP="00A67E8A">
      <w:pPr>
        <w:numPr>
          <w:ilvl w:val="0"/>
          <w:numId w:val="15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Jednostką zapewniaj</w:t>
      </w:r>
      <w:r w:rsidR="00A67E8A">
        <w:rPr>
          <w:rFonts w:ascii="Arial" w:hAnsi="Arial" w:cs="Arial"/>
        </w:rPr>
        <w:t>ącą</w:t>
      </w:r>
      <w:r w:rsidRPr="00791864">
        <w:rPr>
          <w:rFonts w:ascii="Arial" w:hAnsi="Arial" w:cs="Arial"/>
        </w:rPr>
        <w:t xml:space="preserve"> kompleksową obsługę organizacyjno-administracyjną </w:t>
      </w:r>
      <w:r w:rsidR="00A67E8A" w:rsidRPr="00791864">
        <w:rPr>
          <w:rFonts w:ascii="Arial" w:hAnsi="Arial" w:cs="Arial"/>
        </w:rPr>
        <w:t>Konkurs</w:t>
      </w:r>
      <w:r w:rsidR="00996CFA">
        <w:rPr>
          <w:rFonts w:ascii="Arial" w:hAnsi="Arial" w:cs="Arial"/>
        </w:rPr>
        <w:t>u</w:t>
      </w:r>
      <w:r w:rsidR="00A67E8A" w:rsidRPr="00791864">
        <w:rPr>
          <w:rFonts w:ascii="Arial" w:hAnsi="Arial" w:cs="Arial"/>
        </w:rPr>
        <w:t xml:space="preserve"> w</w:t>
      </w:r>
      <w:r w:rsidR="00A67E8A">
        <w:rPr>
          <w:rFonts w:ascii="Arial" w:hAnsi="Arial" w:cs="Arial"/>
        </w:rPr>
        <w:t xml:space="preserve"> Politechnice Białostoc</w:t>
      </w:r>
      <w:r w:rsidR="00A67E8A" w:rsidRPr="00791864">
        <w:rPr>
          <w:rFonts w:ascii="Arial" w:hAnsi="Arial" w:cs="Arial"/>
        </w:rPr>
        <w:t xml:space="preserve">kiej </w:t>
      </w:r>
      <w:r w:rsidRPr="00791864">
        <w:rPr>
          <w:rFonts w:ascii="Arial" w:hAnsi="Arial" w:cs="Arial"/>
        </w:rPr>
        <w:t>jest CTT.</w:t>
      </w:r>
    </w:p>
    <w:p w:rsidR="00881758" w:rsidRPr="00791864" w:rsidRDefault="00881758" w:rsidP="00A67E8A">
      <w:pPr>
        <w:numPr>
          <w:ilvl w:val="0"/>
          <w:numId w:val="15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Głównym celem Konkursu jest opracowanie </w:t>
      </w:r>
      <w:r w:rsidR="00996CFA">
        <w:rPr>
          <w:rFonts w:ascii="Arial" w:hAnsi="Arial" w:cs="Arial"/>
        </w:rPr>
        <w:t>C</w:t>
      </w:r>
      <w:r w:rsidRPr="00791864">
        <w:rPr>
          <w:rFonts w:ascii="Arial" w:hAnsi="Arial" w:cs="Arial"/>
        </w:rPr>
        <w:t xml:space="preserve">yfrowego demonstratora </w:t>
      </w:r>
      <w:r w:rsidR="00996CFA">
        <w:rPr>
          <w:rFonts w:ascii="Arial" w:hAnsi="Arial" w:cs="Arial"/>
        </w:rPr>
        <w:t>w </w:t>
      </w:r>
      <w:r w:rsidR="00996CFA" w:rsidRPr="00791864">
        <w:rPr>
          <w:rFonts w:ascii="Arial" w:hAnsi="Arial" w:cs="Arial"/>
        </w:rPr>
        <w:t>atrakcyjnej wizualnie form</w:t>
      </w:r>
      <w:r w:rsidR="00996CFA">
        <w:rPr>
          <w:rFonts w:ascii="Arial" w:hAnsi="Arial" w:cs="Arial"/>
        </w:rPr>
        <w:t>ie,</w:t>
      </w:r>
      <w:r w:rsidR="00996CFA"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</w:rPr>
        <w:t xml:space="preserve">w celu prezentowania wyników prac </w:t>
      </w:r>
      <w:proofErr w:type="spellStart"/>
      <w:r w:rsidRPr="00791864">
        <w:rPr>
          <w:rFonts w:ascii="Arial" w:hAnsi="Arial" w:cs="Arial"/>
        </w:rPr>
        <w:t>B+R</w:t>
      </w:r>
      <w:proofErr w:type="spellEnd"/>
      <w:r w:rsidRPr="00791864">
        <w:rPr>
          <w:rFonts w:ascii="Arial" w:hAnsi="Arial" w:cs="Arial"/>
        </w:rPr>
        <w:t xml:space="preserve"> oraz </w:t>
      </w:r>
      <w:r w:rsidR="00996CFA">
        <w:rPr>
          <w:rFonts w:ascii="Arial" w:hAnsi="Arial" w:cs="Arial"/>
        </w:rPr>
        <w:t xml:space="preserve">zrealizowanych </w:t>
      </w:r>
      <w:r w:rsidRPr="00791864">
        <w:rPr>
          <w:rFonts w:ascii="Arial" w:hAnsi="Arial" w:cs="Arial"/>
        </w:rPr>
        <w:t>rozwiązań technicznych.</w:t>
      </w:r>
    </w:p>
    <w:p w:rsidR="00881758" w:rsidRPr="00791864" w:rsidRDefault="00881758" w:rsidP="00A67E8A">
      <w:pPr>
        <w:numPr>
          <w:ilvl w:val="0"/>
          <w:numId w:val="15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Nabory wniosków w Konkursie będą realizowane c</w:t>
      </w:r>
      <w:r w:rsidR="00996CFA">
        <w:rPr>
          <w:rFonts w:ascii="Arial" w:hAnsi="Arial" w:cs="Arial"/>
        </w:rPr>
        <w:t>orocz</w:t>
      </w:r>
      <w:r w:rsidRPr="00791864">
        <w:rPr>
          <w:rFonts w:ascii="Arial" w:hAnsi="Arial" w:cs="Arial"/>
        </w:rPr>
        <w:t>nie</w:t>
      </w:r>
      <w:r w:rsidR="00996CFA">
        <w:rPr>
          <w:rFonts w:ascii="Arial" w:hAnsi="Arial" w:cs="Arial"/>
        </w:rPr>
        <w:t xml:space="preserve"> w latach 2026-2030</w:t>
      </w:r>
      <w:r w:rsidRPr="00791864">
        <w:rPr>
          <w:rFonts w:ascii="Arial" w:hAnsi="Arial" w:cs="Arial"/>
        </w:rPr>
        <w:t>, zgodnie z</w:t>
      </w:r>
      <w:r w:rsidR="00996CFA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</w:rPr>
        <w:t>harmonogramem przewidzianym w umowie n</w:t>
      </w:r>
      <w:r w:rsidR="00996CFA">
        <w:rPr>
          <w:rFonts w:ascii="Arial" w:hAnsi="Arial" w:cs="Arial"/>
        </w:rPr>
        <w:t>a realizację Zadania zleconego.</w:t>
      </w:r>
    </w:p>
    <w:p w:rsidR="00881758" w:rsidRPr="00791864" w:rsidRDefault="00881758" w:rsidP="00A67E8A">
      <w:pPr>
        <w:numPr>
          <w:ilvl w:val="0"/>
          <w:numId w:val="15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W każdym z naborów dofinansowanie otrzymają </w:t>
      </w:r>
      <w:r w:rsidRPr="00996CFA">
        <w:rPr>
          <w:rFonts w:ascii="Arial" w:hAnsi="Arial" w:cs="Arial"/>
          <w:bCs/>
        </w:rPr>
        <w:t xml:space="preserve">3 Zespoły </w:t>
      </w:r>
      <w:r w:rsidR="00996CFA" w:rsidRPr="00996CFA">
        <w:rPr>
          <w:rFonts w:ascii="Arial" w:hAnsi="Arial" w:cs="Arial"/>
          <w:bCs/>
        </w:rPr>
        <w:t>Konkursow</w:t>
      </w:r>
      <w:r w:rsidRPr="00996CFA">
        <w:rPr>
          <w:rFonts w:ascii="Arial" w:hAnsi="Arial" w:cs="Arial"/>
          <w:bCs/>
        </w:rPr>
        <w:t>e</w:t>
      </w:r>
      <w:r w:rsidRPr="00996CFA">
        <w:rPr>
          <w:rFonts w:ascii="Arial" w:hAnsi="Arial" w:cs="Arial"/>
        </w:rPr>
        <w:t>,</w:t>
      </w:r>
      <w:r w:rsidRPr="00791864">
        <w:rPr>
          <w:rFonts w:ascii="Arial" w:hAnsi="Arial" w:cs="Arial"/>
        </w:rPr>
        <w:t xml:space="preserve"> </w:t>
      </w:r>
      <w:r w:rsidR="00996CFA" w:rsidRPr="00996CFA">
        <w:rPr>
          <w:rFonts w:ascii="Arial" w:hAnsi="Arial" w:cs="Arial"/>
          <w:bCs/>
        </w:rPr>
        <w:t>wybrane</w:t>
      </w:r>
      <w:r w:rsidR="00996CFA" w:rsidRPr="00996CFA">
        <w:rPr>
          <w:rFonts w:ascii="Arial" w:hAnsi="Arial" w:cs="Arial"/>
        </w:rPr>
        <w:t xml:space="preserve"> </w:t>
      </w:r>
      <w:r w:rsidR="00996CFA">
        <w:rPr>
          <w:rFonts w:ascii="Arial" w:hAnsi="Arial" w:cs="Arial"/>
        </w:rPr>
        <w:t xml:space="preserve">przez Komisję Konkursową, </w:t>
      </w:r>
      <w:r w:rsidRPr="00791864">
        <w:rPr>
          <w:rFonts w:ascii="Arial" w:hAnsi="Arial" w:cs="Arial"/>
        </w:rPr>
        <w:t>które</w:t>
      </w:r>
      <w:r w:rsidR="00996CFA">
        <w:rPr>
          <w:rFonts w:ascii="Arial" w:hAnsi="Arial" w:cs="Arial"/>
        </w:rPr>
        <w:t>,</w:t>
      </w:r>
      <w:r w:rsidRPr="00791864">
        <w:rPr>
          <w:rFonts w:ascii="Arial" w:hAnsi="Arial" w:cs="Arial"/>
        </w:rPr>
        <w:t xml:space="preserve"> </w:t>
      </w:r>
      <w:r w:rsidR="00996CFA">
        <w:rPr>
          <w:rFonts w:ascii="Arial" w:hAnsi="Arial" w:cs="Arial"/>
        </w:rPr>
        <w:t>korzystając ze</w:t>
      </w:r>
      <w:r w:rsidRPr="00791864">
        <w:rPr>
          <w:rFonts w:ascii="Arial" w:hAnsi="Arial" w:cs="Arial"/>
        </w:rPr>
        <w:t xml:space="preserve"> wsparcia </w:t>
      </w:r>
      <w:r w:rsidR="00996CFA">
        <w:rPr>
          <w:rFonts w:ascii="Arial" w:hAnsi="Arial" w:cs="Arial"/>
        </w:rPr>
        <w:t xml:space="preserve">finansowego, </w:t>
      </w:r>
      <w:r w:rsidRPr="00791864">
        <w:rPr>
          <w:rFonts w:ascii="Arial" w:hAnsi="Arial" w:cs="Arial"/>
        </w:rPr>
        <w:t xml:space="preserve">przygotują </w:t>
      </w:r>
      <w:r w:rsidR="0043185B">
        <w:rPr>
          <w:rFonts w:ascii="Arial" w:hAnsi="Arial" w:cs="Arial"/>
        </w:rPr>
        <w:t>C</w:t>
      </w:r>
      <w:r w:rsidRPr="00791864">
        <w:rPr>
          <w:rFonts w:ascii="Arial" w:hAnsi="Arial" w:cs="Arial"/>
        </w:rPr>
        <w:t xml:space="preserve">yfrowe </w:t>
      </w:r>
      <w:proofErr w:type="spellStart"/>
      <w:r w:rsidRPr="00791864">
        <w:rPr>
          <w:rFonts w:ascii="Arial" w:hAnsi="Arial" w:cs="Arial"/>
        </w:rPr>
        <w:t>demonstratory</w:t>
      </w:r>
      <w:proofErr w:type="spellEnd"/>
      <w:r w:rsidRPr="00791864">
        <w:rPr>
          <w:rFonts w:ascii="Arial" w:hAnsi="Arial" w:cs="Arial"/>
        </w:rPr>
        <w:t xml:space="preserve">. </w:t>
      </w:r>
    </w:p>
    <w:p w:rsidR="00A67E8A" w:rsidRPr="00A67E8A" w:rsidRDefault="00A67E8A" w:rsidP="00A67E8A">
      <w:pPr>
        <w:spacing w:after="120" w:line="276" w:lineRule="auto"/>
        <w:jc w:val="center"/>
        <w:rPr>
          <w:rFonts w:ascii="Arial" w:hAnsi="Arial" w:cs="Arial"/>
          <w:bCs/>
        </w:rPr>
      </w:pPr>
    </w:p>
    <w:p w:rsidR="00881758" w:rsidRPr="00791864" w:rsidRDefault="00881758" w:rsidP="00A67E8A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3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Przedmiot zgłoszenia w ramach Konkursu</w:t>
      </w:r>
    </w:p>
    <w:p w:rsidR="00881758" w:rsidRPr="00791864" w:rsidRDefault="00881758" w:rsidP="00996CFA">
      <w:pPr>
        <w:numPr>
          <w:ilvl w:val="0"/>
          <w:numId w:val="16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Przedmiotem zgłoszenia do Konkursu są wszelkie gospodarczo użyteczne wyniki badań naukowych lub prac rozwojowych oraz </w:t>
      </w:r>
      <w:proofErr w:type="spellStart"/>
      <w:r w:rsidRPr="00791864">
        <w:rPr>
          <w:rFonts w:ascii="Arial" w:hAnsi="Arial" w:cs="Arial"/>
        </w:rPr>
        <w:t>know-how</w:t>
      </w:r>
      <w:proofErr w:type="spellEnd"/>
      <w:r w:rsidRPr="00791864">
        <w:rPr>
          <w:rFonts w:ascii="Arial" w:hAnsi="Arial" w:cs="Arial"/>
        </w:rPr>
        <w:t>, uzyskane na Uczelniach Partnerskich, które nie zostały dotychczas skomercjalizowane i posiadają potencjał wdrożeniowy.</w:t>
      </w:r>
    </w:p>
    <w:p w:rsidR="00881758" w:rsidRPr="00791864" w:rsidRDefault="00881758" w:rsidP="00996CFA">
      <w:pPr>
        <w:numPr>
          <w:ilvl w:val="0"/>
          <w:numId w:val="16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Na etapie ubiegania się o wsparcie w ramach Konkursu, Zespół </w:t>
      </w:r>
      <w:r w:rsidR="00996CFA">
        <w:rPr>
          <w:rFonts w:ascii="Arial" w:hAnsi="Arial" w:cs="Arial"/>
        </w:rPr>
        <w:t>Konkursow</w:t>
      </w:r>
      <w:r w:rsidRPr="00791864">
        <w:rPr>
          <w:rFonts w:ascii="Arial" w:hAnsi="Arial" w:cs="Arial"/>
        </w:rPr>
        <w:t>y przedstawia w Formularzu zgłoszeniowym</w:t>
      </w:r>
      <w:r w:rsidR="00707F77">
        <w:rPr>
          <w:rFonts w:ascii="Arial" w:hAnsi="Arial" w:cs="Arial"/>
        </w:rPr>
        <w:t xml:space="preserve">, stanowiącym Załącznik </w:t>
      </w:r>
      <w:r w:rsidR="0043185B">
        <w:rPr>
          <w:rFonts w:ascii="Arial" w:hAnsi="Arial" w:cs="Arial"/>
        </w:rPr>
        <w:t>n</w:t>
      </w:r>
      <w:r w:rsidR="00707F77">
        <w:rPr>
          <w:rFonts w:ascii="Arial" w:hAnsi="Arial" w:cs="Arial"/>
        </w:rPr>
        <w:t>r 1 do niniejszego Regulaminu,</w:t>
      </w:r>
      <w:r w:rsidRPr="00791864">
        <w:rPr>
          <w:rFonts w:ascii="Arial" w:hAnsi="Arial" w:cs="Arial"/>
        </w:rPr>
        <w:t xml:space="preserve"> m.in. następujące informacje:</w:t>
      </w:r>
    </w:p>
    <w:p w:rsidR="00881758" w:rsidRPr="00791864" w:rsidRDefault="00881758" w:rsidP="00996CFA">
      <w:pPr>
        <w:numPr>
          <w:ilvl w:val="1"/>
          <w:numId w:val="25"/>
        </w:numPr>
        <w:tabs>
          <w:tab w:val="clear" w:pos="1440"/>
          <w:tab w:val="num" w:pos="851"/>
        </w:tabs>
        <w:spacing w:after="120" w:line="276" w:lineRule="auto"/>
        <w:ind w:left="851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lastRenderedPageBreak/>
        <w:t>określenie potrzeby rynkowej;</w:t>
      </w:r>
    </w:p>
    <w:p w:rsidR="00881758" w:rsidRPr="00791864" w:rsidRDefault="00881758" w:rsidP="00996CFA">
      <w:pPr>
        <w:numPr>
          <w:ilvl w:val="1"/>
          <w:numId w:val="25"/>
        </w:numPr>
        <w:tabs>
          <w:tab w:val="clear" w:pos="1440"/>
          <w:tab w:val="num" w:pos="851"/>
        </w:tabs>
        <w:spacing w:after="120" w:line="276" w:lineRule="auto"/>
        <w:ind w:left="851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określenie poziomu gotowości technologii;</w:t>
      </w:r>
    </w:p>
    <w:p w:rsidR="00881758" w:rsidRPr="00791864" w:rsidRDefault="00881758" w:rsidP="00996CFA">
      <w:pPr>
        <w:numPr>
          <w:ilvl w:val="1"/>
          <w:numId w:val="25"/>
        </w:numPr>
        <w:tabs>
          <w:tab w:val="clear" w:pos="1440"/>
          <w:tab w:val="num" w:pos="851"/>
        </w:tabs>
        <w:spacing w:after="120" w:line="276" w:lineRule="auto"/>
        <w:ind w:left="851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określenie rynku docelowego;</w:t>
      </w:r>
    </w:p>
    <w:p w:rsidR="00881758" w:rsidRPr="00791864" w:rsidRDefault="00881758" w:rsidP="00996CFA">
      <w:pPr>
        <w:numPr>
          <w:ilvl w:val="1"/>
          <w:numId w:val="25"/>
        </w:numPr>
        <w:tabs>
          <w:tab w:val="clear" w:pos="1440"/>
          <w:tab w:val="num" w:pos="851"/>
        </w:tabs>
        <w:spacing w:after="120" w:line="276" w:lineRule="auto"/>
        <w:ind w:left="851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planowan</w:t>
      </w:r>
      <w:r w:rsidR="00485024">
        <w:rPr>
          <w:rFonts w:ascii="Arial" w:hAnsi="Arial" w:cs="Arial"/>
        </w:rPr>
        <w:t>ą</w:t>
      </w:r>
      <w:r w:rsidRPr="00791864">
        <w:rPr>
          <w:rFonts w:ascii="Arial" w:hAnsi="Arial" w:cs="Arial"/>
        </w:rPr>
        <w:t xml:space="preserve"> ścieżk</w:t>
      </w:r>
      <w:r w:rsidR="009B41E8">
        <w:rPr>
          <w:rFonts w:ascii="Arial" w:hAnsi="Arial" w:cs="Arial"/>
        </w:rPr>
        <w:t>ę</w:t>
      </w:r>
      <w:r w:rsidRPr="00791864">
        <w:rPr>
          <w:rFonts w:ascii="Arial" w:hAnsi="Arial" w:cs="Arial"/>
        </w:rPr>
        <w:t xml:space="preserve"> i form</w:t>
      </w:r>
      <w:r w:rsidR="00485024">
        <w:rPr>
          <w:rFonts w:ascii="Arial" w:hAnsi="Arial" w:cs="Arial"/>
        </w:rPr>
        <w:t>ę</w:t>
      </w:r>
      <w:r w:rsidRPr="00791864">
        <w:rPr>
          <w:rFonts w:ascii="Arial" w:hAnsi="Arial" w:cs="Arial"/>
        </w:rPr>
        <w:t xml:space="preserve"> komercjalizacji;</w:t>
      </w:r>
    </w:p>
    <w:p w:rsidR="00881758" w:rsidRPr="00791864" w:rsidRDefault="00881758" w:rsidP="00996CFA">
      <w:pPr>
        <w:numPr>
          <w:ilvl w:val="1"/>
          <w:numId w:val="25"/>
        </w:numPr>
        <w:tabs>
          <w:tab w:val="clear" w:pos="1440"/>
          <w:tab w:val="num" w:pos="851"/>
        </w:tabs>
        <w:spacing w:after="120" w:line="276" w:lineRule="auto"/>
        <w:ind w:left="851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opis rozwiązania technicznego wraz z koncepcją wykonania cyfrowego demonstratora.</w:t>
      </w:r>
    </w:p>
    <w:p w:rsidR="00881758" w:rsidRPr="00791864" w:rsidRDefault="00881758" w:rsidP="00996CFA">
      <w:pPr>
        <w:numPr>
          <w:ilvl w:val="0"/>
          <w:numId w:val="16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Ocenę formalną zgłoszenia przeprowadza CTT.</w:t>
      </w:r>
    </w:p>
    <w:p w:rsidR="00996CFA" w:rsidRDefault="00996CFA" w:rsidP="00996CFA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996CFA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4.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Prawa autorskie i prawa własności przemysłowej</w:t>
      </w:r>
    </w:p>
    <w:p w:rsidR="00F703CC" w:rsidRDefault="00881758" w:rsidP="00F703CC">
      <w:pPr>
        <w:numPr>
          <w:ilvl w:val="0"/>
          <w:numId w:val="17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W zakresie</w:t>
      </w:r>
      <w:r w:rsidR="00D96673">
        <w:rPr>
          <w:rFonts w:ascii="Arial" w:hAnsi="Arial" w:cs="Arial"/>
        </w:rPr>
        <w:t>,</w:t>
      </w:r>
      <w:r w:rsidRPr="00791864">
        <w:rPr>
          <w:rFonts w:ascii="Arial" w:hAnsi="Arial" w:cs="Arial"/>
        </w:rPr>
        <w:t xml:space="preserve"> w jakim zgłoszone prace stanowią utwór w rozumieniu </w:t>
      </w:r>
      <w:r w:rsidR="00707F77">
        <w:rPr>
          <w:rFonts w:ascii="Arial" w:hAnsi="Arial" w:cs="Arial"/>
        </w:rPr>
        <w:t>U</w:t>
      </w:r>
      <w:r w:rsidRPr="00791864">
        <w:rPr>
          <w:rFonts w:ascii="Arial" w:hAnsi="Arial" w:cs="Arial"/>
        </w:rPr>
        <w:t xml:space="preserve">stawy z </w:t>
      </w:r>
      <w:r w:rsidR="00707F77">
        <w:rPr>
          <w:rFonts w:ascii="Arial" w:hAnsi="Arial" w:cs="Arial"/>
        </w:rPr>
        <w:t xml:space="preserve">dnia </w:t>
      </w:r>
      <w:r w:rsidRPr="00791864">
        <w:rPr>
          <w:rFonts w:ascii="Arial" w:hAnsi="Arial" w:cs="Arial"/>
        </w:rPr>
        <w:t>4</w:t>
      </w:r>
      <w:r w:rsidR="0047453C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>lutego 1994 r. o prawie autorskim i prawach pokrewnych</w:t>
      </w:r>
      <w:r w:rsidR="00707F77">
        <w:rPr>
          <w:rFonts w:ascii="Arial" w:hAnsi="Arial" w:cs="Arial"/>
        </w:rPr>
        <w:t xml:space="preserve"> (</w:t>
      </w:r>
      <w:r w:rsidR="00707F77" w:rsidRPr="00707F77">
        <w:rPr>
          <w:rFonts w:ascii="Arial" w:hAnsi="Arial" w:cs="Arial"/>
        </w:rPr>
        <w:t>t</w:t>
      </w:r>
      <w:r w:rsidR="00707F77">
        <w:rPr>
          <w:rFonts w:ascii="Arial" w:hAnsi="Arial" w:cs="Arial"/>
        </w:rPr>
        <w:t>. </w:t>
      </w:r>
      <w:r w:rsidR="00707F77" w:rsidRPr="00707F77">
        <w:rPr>
          <w:rFonts w:ascii="Arial" w:hAnsi="Arial" w:cs="Arial"/>
        </w:rPr>
        <w:t>j</w:t>
      </w:r>
      <w:r w:rsidR="00707F77">
        <w:rPr>
          <w:rFonts w:ascii="Arial" w:hAnsi="Arial" w:cs="Arial"/>
        </w:rPr>
        <w:t>.</w:t>
      </w:r>
      <w:r w:rsidR="00707F77" w:rsidRPr="00707F77">
        <w:rPr>
          <w:rFonts w:ascii="Arial" w:hAnsi="Arial" w:cs="Arial"/>
        </w:rPr>
        <w:t xml:space="preserve"> Dz. U. z 2025</w:t>
      </w:r>
      <w:r w:rsidR="00707F77">
        <w:rPr>
          <w:rFonts w:ascii="Arial" w:hAnsi="Arial" w:cs="Arial"/>
        </w:rPr>
        <w:t> </w:t>
      </w:r>
      <w:r w:rsidR="00707F77" w:rsidRPr="00707F77">
        <w:rPr>
          <w:rFonts w:ascii="Arial" w:hAnsi="Arial" w:cs="Arial"/>
        </w:rPr>
        <w:t>r., poz. 24</w:t>
      </w:r>
      <w:r w:rsidR="00707F77">
        <w:rPr>
          <w:rFonts w:ascii="Arial" w:hAnsi="Arial" w:cs="Arial"/>
        </w:rPr>
        <w:t>,</w:t>
      </w:r>
      <w:r w:rsidR="00707F77" w:rsidRPr="00707F77">
        <w:rPr>
          <w:rFonts w:ascii="Arial" w:hAnsi="Arial" w:cs="Arial"/>
        </w:rPr>
        <w:t xml:space="preserve"> z </w:t>
      </w:r>
      <w:proofErr w:type="spellStart"/>
      <w:r w:rsidR="00707F77" w:rsidRPr="00707F77">
        <w:rPr>
          <w:rFonts w:ascii="Arial" w:hAnsi="Arial" w:cs="Arial"/>
        </w:rPr>
        <w:t>późn</w:t>
      </w:r>
      <w:proofErr w:type="spellEnd"/>
      <w:r w:rsidR="00707F77" w:rsidRPr="00707F77">
        <w:rPr>
          <w:rFonts w:ascii="Arial" w:hAnsi="Arial" w:cs="Arial"/>
        </w:rPr>
        <w:t>. zm.</w:t>
      </w:r>
      <w:r w:rsidR="00707F77">
        <w:rPr>
          <w:rFonts w:ascii="Arial" w:hAnsi="Arial" w:cs="Arial"/>
        </w:rPr>
        <w:t>)</w:t>
      </w:r>
      <w:r w:rsidRPr="00791864">
        <w:rPr>
          <w:rFonts w:ascii="Arial" w:hAnsi="Arial" w:cs="Arial"/>
        </w:rPr>
        <w:t xml:space="preserve">, </w:t>
      </w:r>
      <w:r w:rsidR="00707F77">
        <w:rPr>
          <w:rFonts w:ascii="Arial" w:hAnsi="Arial" w:cs="Arial"/>
        </w:rPr>
        <w:t>u</w:t>
      </w:r>
      <w:r w:rsidRPr="00791864">
        <w:rPr>
          <w:rFonts w:ascii="Arial" w:hAnsi="Arial" w:cs="Arial"/>
        </w:rPr>
        <w:t>czestnicy Konkursu przenoszą na Organizatora autorskie prawa majątkowe do wszystkich utworów powstałych w związku z uczestnictwem w</w:t>
      </w:r>
      <w:r w:rsidR="00707F77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>Konkursie.</w:t>
      </w:r>
    </w:p>
    <w:p w:rsidR="00F703CC" w:rsidRPr="00D96673" w:rsidRDefault="00F703CC" w:rsidP="00D96673">
      <w:pPr>
        <w:numPr>
          <w:ilvl w:val="0"/>
          <w:numId w:val="17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Organizator nabywa autorskie prawa majątkowe do utworów, bez ograniczeń terytorialnych i czasowych, na następujących polach eksploatacji: zwielokrotnianie, utrwalanie, wprowadzanie do obrotu, użyczanie lub najem, publiczne udostępnianie utworu w taki sposób, aby każdy mógł mieć do niego dostęp w miejscu i czasie przez siebie wybranym, oraz:</w:t>
      </w:r>
    </w:p>
    <w:p w:rsidR="00F703CC" w:rsidRPr="00D96673" w:rsidRDefault="00F703CC" w:rsidP="00D96673">
      <w:pPr>
        <w:pStyle w:val="Akapitzlist"/>
        <w:numPr>
          <w:ilvl w:val="0"/>
          <w:numId w:val="28"/>
        </w:numPr>
        <w:tabs>
          <w:tab w:val="left" w:pos="567"/>
        </w:tabs>
        <w:spacing w:after="12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wykonanie utworu, korzystanie i rozpowszechnianie całości lub fragmentów (części) utworu dowolną techniką, w tym techniką malarską, graficzną, druku, reprograficzną, zapisu magnetycznego, elektromagnetycznego, optycznego, techniką cyfrową, m.in. w publikacjach prasowych, materiałach drukowanych i</w:t>
      </w:r>
      <w:r w:rsidR="00D96673" w:rsidRPr="00D96673">
        <w:rPr>
          <w:rFonts w:ascii="Arial" w:hAnsi="Arial" w:cs="Arial"/>
        </w:rPr>
        <w:t> </w:t>
      </w:r>
      <w:r w:rsidRPr="00D96673">
        <w:rPr>
          <w:rFonts w:ascii="Arial" w:hAnsi="Arial" w:cs="Arial"/>
        </w:rPr>
        <w:t>elektronicznych oraz innych kanałach komunikacyjnych, w tym w Internecie;</w:t>
      </w:r>
    </w:p>
    <w:p w:rsidR="00F703CC" w:rsidRPr="00D96673" w:rsidRDefault="00F703CC" w:rsidP="00D96673">
      <w:pPr>
        <w:pStyle w:val="Akapitzlist"/>
        <w:numPr>
          <w:ilvl w:val="0"/>
          <w:numId w:val="28"/>
        </w:numPr>
        <w:tabs>
          <w:tab w:val="left" w:pos="567"/>
        </w:tabs>
        <w:spacing w:after="12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utrwalanie i zwielokrotnianie utworu lub jego części, w tym techniką druku, reprograficzną, zapisu magnetycznego, elektromagnetycznego, optycznego, techniką cyfrową;</w:t>
      </w:r>
    </w:p>
    <w:p w:rsidR="00F703CC" w:rsidRPr="00D96673" w:rsidRDefault="00F703CC" w:rsidP="00D96673">
      <w:pPr>
        <w:pStyle w:val="Akapitzlist"/>
        <w:numPr>
          <w:ilvl w:val="0"/>
          <w:numId w:val="28"/>
        </w:numPr>
        <w:tabs>
          <w:tab w:val="left" w:pos="567"/>
        </w:tabs>
        <w:spacing w:after="12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wprowadzanie utworu do pamięci komputera oraz do obrotu w każdy sposób;</w:t>
      </w:r>
    </w:p>
    <w:p w:rsidR="00F703CC" w:rsidRPr="00D96673" w:rsidRDefault="00F703CC" w:rsidP="00D96673">
      <w:pPr>
        <w:pStyle w:val="Akapitzlist"/>
        <w:numPr>
          <w:ilvl w:val="0"/>
          <w:numId w:val="28"/>
        </w:numPr>
        <w:tabs>
          <w:tab w:val="left" w:pos="567"/>
        </w:tabs>
        <w:spacing w:after="12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publiczne wystawianie, wyświetlanie, udostępnienie utworu lub jego fragmentów (części) w taki sposób, aby każdy mógł mieć do nich dostęp w miejscu i czasie przez siebie wybranym;</w:t>
      </w:r>
    </w:p>
    <w:p w:rsidR="00F703CC" w:rsidRPr="00D96673" w:rsidRDefault="00F703CC" w:rsidP="00D96673">
      <w:pPr>
        <w:pStyle w:val="Akapitzlist"/>
        <w:numPr>
          <w:ilvl w:val="0"/>
          <w:numId w:val="28"/>
        </w:numPr>
        <w:tabs>
          <w:tab w:val="left" w:pos="567"/>
        </w:tabs>
        <w:spacing w:after="12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wprowadzanie i publiczne udostępnianie utworu lub jego fragmentów (części) w</w:t>
      </w:r>
      <w:r w:rsidR="00D96673" w:rsidRPr="00D96673">
        <w:rPr>
          <w:rFonts w:ascii="Arial" w:hAnsi="Arial" w:cs="Arial"/>
        </w:rPr>
        <w:t> </w:t>
      </w:r>
      <w:r w:rsidRPr="00D96673">
        <w:rPr>
          <w:rFonts w:ascii="Arial" w:hAnsi="Arial" w:cs="Arial"/>
        </w:rPr>
        <w:t>sieci Internet oraz lokalnych sieciach komputerowych i innych sieciach komputerowych.</w:t>
      </w:r>
    </w:p>
    <w:p w:rsidR="00F703CC" w:rsidRPr="00D96673" w:rsidRDefault="00F703CC" w:rsidP="00D96673">
      <w:pPr>
        <w:numPr>
          <w:ilvl w:val="0"/>
          <w:numId w:val="17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lastRenderedPageBreak/>
        <w:t xml:space="preserve">Przeniesienie praw autorskich określonych w ust. 1 nastąpi w dniu zgłoszenia </w:t>
      </w:r>
      <w:r w:rsidR="005B1165" w:rsidRPr="00D96673">
        <w:rPr>
          <w:rFonts w:ascii="Arial" w:hAnsi="Arial" w:cs="Arial"/>
        </w:rPr>
        <w:t xml:space="preserve">gotowego Cyfrowego </w:t>
      </w:r>
      <w:r w:rsidR="00D96673" w:rsidRPr="00D96673">
        <w:rPr>
          <w:rFonts w:ascii="Arial" w:hAnsi="Arial" w:cs="Arial"/>
        </w:rPr>
        <w:t>d</w:t>
      </w:r>
      <w:r w:rsidR="005B1165" w:rsidRPr="00D96673">
        <w:rPr>
          <w:rFonts w:ascii="Arial" w:hAnsi="Arial" w:cs="Arial"/>
        </w:rPr>
        <w:t>emonstratora</w:t>
      </w:r>
      <w:r w:rsidR="00D96673" w:rsidRPr="00D96673">
        <w:rPr>
          <w:rFonts w:ascii="Arial" w:hAnsi="Arial" w:cs="Arial"/>
        </w:rPr>
        <w:t>,</w:t>
      </w:r>
      <w:r w:rsidR="005B1165" w:rsidRPr="00D96673">
        <w:rPr>
          <w:rFonts w:ascii="Arial" w:hAnsi="Arial" w:cs="Arial"/>
        </w:rPr>
        <w:t xml:space="preserve"> zgodnie z paragrafem 7 ust. 2</w:t>
      </w:r>
      <w:r w:rsidRPr="00D96673">
        <w:rPr>
          <w:rFonts w:ascii="Arial" w:hAnsi="Arial" w:cs="Arial"/>
        </w:rPr>
        <w:t>.</w:t>
      </w:r>
    </w:p>
    <w:p w:rsidR="00F703CC" w:rsidRPr="00D96673" w:rsidRDefault="00F703CC" w:rsidP="00D96673">
      <w:pPr>
        <w:numPr>
          <w:ilvl w:val="0"/>
          <w:numId w:val="17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Uczestnik konkursu udziela Organizatorowi zgody na wykonywanie zależnych praw autorskich.</w:t>
      </w:r>
    </w:p>
    <w:p w:rsidR="00F703CC" w:rsidRPr="00D96673" w:rsidRDefault="00F703CC" w:rsidP="00D96673">
      <w:pPr>
        <w:numPr>
          <w:ilvl w:val="0"/>
          <w:numId w:val="17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96673">
        <w:rPr>
          <w:rFonts w:ascii="Arial" w:hAnsi="Arial" w:cs="Arial"/>
        </w:rPr>
        <w:t>Uczestnik konkursu zobowiązuje się nie wykonywać osobistych praw autorskich do utworu względem Organizatora.</w:t>
      </w:r>
    </w:p>
    <w:p w:rsidR="00881758" w:rsidRPr="00791864" w:rsidRDefault="00881758" w:rsidP="00707F77">
      <w:pPr>
        <w:numPr>
          <w:ilvl w:val="0"/>
          <w:numId w:val="17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Laureaci Konkursu </w:t>
      </w:r>
      <w:r w:rsidR="00707F77" w:rsidRPr="00791864">
        <w:rPr>
          <w:rFonts w:ascii="Arial" w:hAnsi="Arial" w:cs="Arial"/>
        </w:rPr>
        <w:t xml:space="preserve">są </w:t>
      </w:r>
      <w:r w:rsidRPr="00791864">
        <w:rPr>
          <w:rFonts w:ascii="Arial" w:hAnsi="Arial" w:cs="Arial"/>
        </w:rPr>
        <w:t>zobowiązani do zachowania całkowitej poufności w zakresie informacji dotyczących projektów wynalazczych wobec osób innych niż wskazan</w:t>
      </w:r>
      <w:r w:rsidR="00707F77">
        <w:rPr>
          <w:rFonts w:ascii="Arial" w:hAnsi="Arial" w:cs="Arial"/>
        </w:rPr>
        <w:t>e</w:t>
      </w:r>
      <w:r w:rsidRPr="00791864">
        <w:rPr>
          <w:rFonts w:ascii="Arial" w:hAnsi="Arial" w:cs="Arial"/>
        </w:rPr>
        <w:t xml:space="preserve"> przez Organizatora.</w:t>
      </w:r>
    </w:p>
    <w:p w:rsidR="00996CFA" w:rsidRDefault="00996CFA" w:rsidP="00996CFA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996CFA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5.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 xml:space="preserve">Wsparcie </w:t>
      </w:r>
      <w:r w:rsidR="00707F77">
        <w:rPr>
          <w:rFonts w:ascii="Arial" w:hAnsi="Arial" w:cs="Arial"/>
          <w:b/>
          <w:bCs/>
        </w:rPr>
        <w:t xml:space="preserve">finansowe </w:t>
      </w:r>
      <w:r w:rsidRPr="00791864">
        <w:rPr>
          <w:rFonts w:ascii="Arial" w:hAnsi="Arial" w:cs="Arial"/>
          <w:b/>
          <w:bCs/>
        </w:rPr>
        <w:t>w Konkursie</w:t>
      </w:r>
    </w:p>
    <w:p w:rsidR="00881758" w:rsidRPr="00791864" w:rsidRDefault="00881758" w:rsidP="00707F77">
      <w:pPr>
        <w:numPr>
          <w:ilvl w:val="0"/>
          <w:numId w:val="18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Zespoły </w:t>
      </w:r>
      <w:r w:rsidR="00707F77">
        <w:rPr>
          <w:rFonts w:ascii="Arial" w:hAnsi="Arial" w:cs="Arial"/>
        </w:rPr>
        <w:t>Konkursow</w:t>
      </w:r>
      <w:r w:rsidRPr="00791864">
        <w:rPr>
          <w:rFonts w:ascii="Arial" w:hAnsi="Arial" w:cs="Arial"/>
        </w:rPr>
        <w:t>e</w:t>
      </w:r>
      <w:r w:rsidR="00707F77">
        <w:rPr>
          <w:rFonts w:ascii="Arial" w:hAnsi="Arial" w:cs="Arial"/>
        </w:rPr>
        <w:t>, których wnioski zostały zakwalifikowane do realizacji przez Komisję konkursową,</w:t>
      </w:r>
      <w:r w:rsidRPr="00791864">
        <w:rPr>
          <w:rFonts w:ascii="Arial" w:hAnsi="Arial" w:cs="Arial"/>
        </w:rPr>
        <w:t xml:space="preserve"> mogą skorzystać ze wsparcia finansowego</w:t>
      </w:r>
      <w:r w:rsidR="00707F77">
        <w:rPr>
          <w:rFonts w:ascii="Arial" w:hAnsi="Arial" w:cs="Arial"/>
        </w:rPr>
        <w:t>,</w:t>
      </w:r>
      <w:r w:rsidRPr="00791864">
        <w:rPr>
          <w:rFonts w:ascii="Arial" w:hAnsi="Arial" w:cs="Arial"/>
        </w:rPr>
        <w:t xml:space="preserve"> przeznaczonego wyłącznie na przygotowanie </w:t>
      </w:r>
      <w:r w:rsidR="00707F77">
        <w:rPr>
          <w:rFonts w:ascii="Arial" w:hAnsi="Arial" w:cs="Arial"/>
        </w:rPr>
        <w:t>C</w:t>
      </w:r>
      <w:r w:rsidRPr="00791864">
        <w:rPr>
          <w:rFonts w:ascii="Arial" w:hAnsi="Arial" w:cs="Arial"/>
        </w:rPr>
        <w:t>yfrowego demonstratora.</w:t>
      </w:r>
    </w:p>
    <w:p w:rsidR="00881758" w:rsidRPr="00854CD0" w:rsidRDefault="00707F77" w:rsidP="00707F77">
      <w:pPr>
        <w:numPr>
          <w:ilvl w:val="0"/>
          <w:numId w:val="18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Wysokość środków przeznaczonych na wsparcie finansowe </w:t>
      </w:r>
      <w:r w:rsidR="00854CD0">
        <w:rPr>
          <w:rFonts w:ascii="Arial" w:hAnsi="Arial" w:cs="Arial"/>
        </w:rPr>
        <w:t xml:space="preserve">wniosków, o których mowa w ust. 1, określa Komisja konkursowa. </w:t>
      </w:r>
      <w:r w:rsidR="00881758" w:rsidRPr="00791864">
        <w:rPr>
          <w:rFonts w:ascii="Arial" w:hAnsi="Arial" w:cs="Arial"/>
        </w:rPr>
        <w:t>Budżet prze</w:t>
      </w:r>
      <w:r w:rsidR="00854CD0">
        <w:rPr>
          <w:rFonts w:ascii="Arial" w:hAnsi="Arial" w:cs="Arial"/>
        </w:rPr>
        <w:t>znaczony</w:t>
      </w:r>
      <w:r w:rsidR="00881758" w:rsidRPr="00791864">
        <w:rPr>
          <w:rFonts w:ascii="Arial" w:hAnsi="Arial" w:cs="Arial"/>
        </w:rPr>
        <w:t xml:space="preserve"> </w:t>
      </w:r>
      <w:r w:rsidR="00854CD0">
        <w:rPr>
          <w:rFonts w:ascii="Arial" w:hAnsi="Arial" w:cs="Arial"/>
        </w:rPr>
        <w:t>n</w:t>
      </w:r>
      <w:r w:rsidR="00881758" w:rsidRPr="00791864">
        <w:rPr>
          <w:rFonts w:ascii="Arial" w:hAnsi="Arial" w:cs="Arial"/>
        </w:rPr>
        <w:t>a</w:t>
      </w:r>
      <w:r w:rsidR="00854CD0">
        <w:rPr>
          <w:rFonts w:ascii="Arial" w:hAnsi="Arial" w:cs="Arial"/>
        </w:rPr>
        <w:t xml:space="preserve"> wykonanie</w:t>
      </w:r>
      <w:r w:rsidR="00881758" w:rsidRPr="00791864">
        <w:rPr>
          <w:rFonts w:ascii="Arial" w:hAnsi="Arial" w:cs="Arial"/>
        </w:rPr>
        <w:t xml:space="preserve"> jednego demonstratora </w:t>
      </w:r>
      <w:r w:rsidR="00854CD0" w:rsidRPr="00854CD0">
        <w:rPr>
          <w:rFonts w:ascii="Arial" w:hAnsi="Arial" w:cs="Arial"/>
          <w:b/>
        </w:rPr>
        <w:t>nie może przekraczać kwoty</w:t>
      </w:r>
      <w:r w:rsidR="00881758" w:rsidRPr="00791864">
        <w:rPr>
          <w:rFonts w:ascii="Arial" w:hAnsi="Arial" w:cs="Arial"/>
        </w:rPr>
        <w:t xml:space="preserve"> </w:t>
      </w:r>
      <w:r w:rsidR="00881758" w:rsidRPr="00791864">
        <w:rPr>
          <w:rFonts w:ascii="Arial" w:hAnsi="Arial" w:cs="Arial"/>
          <w:b/>
          <w:bCs/>
        </w:rPr>
        <w:t>40</w:t>
      </w:r>
      <w:r w:rsidR="00854CD0">
        <w:rPr>
          <w:rFonts w:ascii="Arial" w:hAnsi="Arial" w:cs="Arial"/>
          <w:b/>
          <w:bCs/>
        </w:rPr>
        <w:t> </w:t>
      </w:r>
      <w:r w:rsidR="00881758" w:rsidRPr="00791864">
        <w:rPr>
          <w:rFonts w:ascii="Arial" w:hAnsi="Arial" w:cs="Arial"/>
          <w:b/>
          <w:bCs/>
        </w:rPr>
        <w:t>000,00</w:t>
      </w:r>
      <w:r w:rsidR="00854CD0">
        <w:rPr>
          <w:rFonts w:ascii="Arial" w:hAnsi="Arial" w:cs="Arial"/>
          <w:b/>
          <w:bCs/>
        </w:rPr>
        <w:t> </w:t>
      </w:r>
      <w:r w:rsidR="00881758" w:rsidRPr="00791864">
        <w:rPr>
          <w:rFonts w:ascii="Arial" w:hAnsi="Arial" w:cs="Arial"/>
          <w:b/>
          <w:bCs/>
        </w:rPr>
        <w:t>zł brutto</w:t>
      </w:r>
      <w:r w:rsidR="00854CD0">
        <w:rPr>
          <w:rFonts w:ascii="Arial" w:hAnsi="Arial" w:cs="Arial"/>
          <w:b/>
          <w:bCs/>
        </w:rPr>
        <w:t xml:space="preserve"> </w:t>
      </w:r>
      <w:r w:rsidR="00854CD0" w:rsidRPr="00854CD0">
        <w:rPr>
          <w:rFonts w:ascii="Arial" w:hAnsi="Arial" w:cs="Arial"/>
          <w:bCs/>
        </w:rPr>
        <w:t>(słownie: czterdziestu tysięcy złotych brutto)</w:t>
      </w:r>
      <w:r w:rsidR="00881758" w:rsidRPr="00854CD0">
        <w:rPr>
          <w:rFonts w:ascii="Arial" w:hAnsi="Arial" w:cs="Arial"/>
        </w:rPr>
        <w:t>.</w:t>
      </w:r>
    </w:p>
    <w:p w:rsidR="00881758" w:rsidRPr="00791864" w:rsidRDefault="00881758" w:rsidP="00707F77">
      <w:pPr>
        <w:numPr>
          <w:ilvl w:val="0"/>
          <w:numId w:val="18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W ramach dostępnego budżetu, </w:t>
      </w:r>
      <w:r w:rsidR="00854CD0">
        <w:rPr>
          <w:rFonts w:ascii="Arial" w:hAnsi="Arial" w:cs="Arial"/>
          <w:b/>
          <w:bCs/>
        </w:rPr>
        <w:t>m</w:t>
      </w:r>
      <w:r w:rsidR="00854CD0" w:rsidRPr="00791864">
        <w:rPr>
          <w:rFonts w:ascii="Arial" w:hAnsi="Arial" w:cs="Arial"/>
          <w:b/>
          <w:bCs/>
        </w:rPr>
        <w:t xml:space="preserve">aksymalnie 50% </w:t>
      </w:r>
      <w:r w:rsidR="00854CD0">
        <w:rPr>
          <w:rFonts w:ascii="Arial" w:hAnsi="Arial" w:cs="Arial"/>
          <w:b/>
          <w:bCs/>
        </w:rPr>
        <w:t>przyznanych</w:t>
      </w:r>
      <w:r w:rsidR="00854CD0" w:rsidRPr="00791864">
        <w:rPr>
          <w:rFonts w:ascii="Arial" w:hAnsi="Arial" w:cs="Arial"/>
          <w:b/>
          <w:bCs/>
        </w:rPr>
        <w:t xml:space="preserve"> </w:t>
      </w:r>
      <w:r w:rsidRPr="00854CD0">
        <w:rPr>
          <w:rFonts w:ascii="Arial" w:hAnsi="Arial" w:cs="Arial"/>
          <w:b/>
        </w:rPr>
        <w:t>środk</w:t>
      </w:r>
      <w:r w:rsidR="00854CD0" w:rsidRPr="00854CD0">
        <w:rPr>
          <w:rFonts w:ascii="Arial" w:hAnsi="Arial" w:cs="Arial"/>
          <w:b/>
        </w:rPr>
        <w:t>ów</w:t>
      </w:r>
      <w:r w:rsidRPr="00791864">
        <w:rPr>
          <w:rFonts w:ascii="Arial" w:hAnsi="Arial" w:cs="Arial"/>
        </w:rPr>
        <w:t xml:space="preserve"> </w:t>
      </w:r>
      <w:r w:rsidR="00854CD0" w:rsidRPr="00791864">
        <w:rPr>
          <w:rFonts w:ascii="Arial" w:hAnsi="Arial" w:cs="Arial"/>
        </w:rPr>
        <w:t xml:space="preserve">może zostać przeznaczone na wynagrodzenia członków Zespołu </w:t>
      </w:r>
      <w:r w:rsidR="00854CD0">
        <w:rPr>
          <w:rFonts w:ascii="Arial" w:hAnsi="Arial" w:cs="Arial"/>
        </w:rPr>
        <w:t>Konkursow</w:t>
      </w:r>
      <w:r w:rsidR="00854CD0" w:rsidRPr="00791864">
        <w:rPr>
          <w:rFonts w:ascii="Arial" w:hAnsi="Arial" w:cs="Arial"/>
        </w:rPr>
        <w:t>ego</w:t>
      </w:r>
      <w:r w:rsidR="00854CD0">
        <w:rPr>
          <w:rFonts w:ascii="Arial" w:hAnsi="Arial" w:cs="Arial"/>
        </w:rPr>
        <w:t xml:space="preserve">. Pozostałe środki mogą </w:t>
      </w:r>
      <w:r w:rsidR="00854CD0" w:rsidRPr="00791864">
        <w:rPr>
          <w:rFonts w:ascii="Arial" w:hAnsi="Arial" w:cs="Arial"/>
        </w:rPr>
        <w:t>zosta</w:t>
      </w:r>
      <w:r w:rsidR="00854CD0">
        <w:rPr>
          <w:rFonts w:ascii="Arial" w:hAnsi="Arial" w:cs="Arial"/>
        </w:rPr>
        <w:t>ć</w:t>
      </w:r>
      <w:r w:rsidR="00854CD0" w:rsidRPr="00791864">
        <w:rPr>
          <w:rFonts w:ascii="Arial" w:hAnsi="Arial" w:cs="Arial"/>
        </w:rPr>
        <w:t xml:space="preserve"> przeznaczone</w:t>
      </w:r>
      <w:r w:rsidR="00854CD0">
        <w:rPr>
          <w:rFonts w:ascii="Arial" w:hAnsi="Arial" w:cs="Arial"/>
        </w:rPr>
        <w:t xml:space="preserve"> m.in.</w:t>
      </w:r>
      <w:r w:rsidR="00854CD0" w:rsidRPr="00791864">
        <w:rPr>
          <w:rFonts w:ascii="Arial" w:hAnsi="Arial" w:cs="Arial"/>
        </w:rPr>
        <w:t xml:space="preserve"> na </w:t>
      </w:r>
      <w:r w:rsidR="00854CD0">
        <w:rPr>
          <w:rFonts w:ascii="Arial" w:hAnsi="Arial" w:cs="Arial"/>
        </w:rPr>
        <w:t>sfinansowanie</w:t>
      </w:r>
      <w:r w:rsidR="00854CD0" w:rsidRPr="00791864">
        <w:rPr>
          <w:rFonts w:ascii="Arial" w:hAnsi="Arial" w:cs="Arial"/>
        </w:rPr>
        <w:t xml:space="preserve"> usługi opracowania graficznego i wizualizację </w:t>
      </w:r>
      <w:r w:rsidR="0043185B">
        <w:rPr>
          <w:rFonts w:ascii="Arial" w:hAnsi="Arial" w:cs="Arial"/>
        </w:rPr>
        <w:t xml:space="preserve">Cyfrowego </w:t>
      </w:r>
      <w:r w:rsidR="00854CD0" w:rsidRPr="00791864">
        <w:rPr>
          <w:rFonts w:ascii="Arial" w:hAnsi="Arial" w:cs="Arial"/>
        </w:rPr>
        <w:t>demonstratora, realizowan</w:t>
      </w:r>
      <w:r w:rsidR="00854CD0">
        <w:rPr>
          <w:rFonts w:ascii="Arial" w:hAnsi="Arial" w:cs="Arial"/>
        </w:rPr>
        <w:t>e</w:t>
      </w:r>
      <w:r w:rsidR="00854CD0" w:rsidRPr="00791864">
        <w:rPr>
          <w:rFonts w:ascii="Arial" w:hAnsi="Arial" w:cs="Arial"/>
        </w:rPr>
        <w:t xml:space="preserve"> w</w:t>
      </w:r>
      <w:r w:rsidR="00845DAE">
        <w:rPr>
          <w:rFonts w:ascii="Arial" w:hAnsi="Arial" w:cs="Arial"/>
        </w:rPr>
        <w:t> </w:t>
      </w:r>
      <w:r w:rsidR="00854CD0" w:rsidRPr="00791864">
        <w:rPr>
          <w:rFonts w:ascii="Arial" w:hAnsi="Arial" w:cs="Arial"/>
        </w:rPr>
        <w:t>formie usługi zewnętrznej</w:t>
      </w:r>
      <w:r w:rsidR="00854CD0">
        <w:rPr>
          <w:rFonts w:ascii="Arial" w:hAnsi="Arial" w:cs="Arial"/>
        </w:rPr>
        <w:t>.</w:t>
      </w:r>
    </w:p>
    <w:p w:rsidR="00881758" w:rsidRPr="00791864" w:rsidRDefault="00881758" w:rsidP="00854CD0">
      <w:pPr>
        <w:numPr>
          <w:ilvl w:val="0"/>
          <w:numId w:val="18"/>
        </w:numPr>
        <w:tabs>
          <w:tab w:val="clear" w:pos="720"/>
          <w:tab w:val="num" w:pos="284"/>
        </w:tabs>
        <w:spacing w:after="120" w:line="276" w:lineRule="auto"/>
        <w:ind w:left="284" w:hanging="284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Wydatki ponoszone w ramach </w:t>
      </w:r>
      <w:r w:rsidR="00854CD0">
        <w:rPr>
          <w:rFonts w:ascii="Arial" w:hAnsi="Arial" w:cs="Arial"/>
        </w:rPr>
        <w:t>Konkursu realizowanego na podstawie niniejszego Regulaminu</w:t>
      </w:r>
      <w:r w:rsidRPr="00791864">
        <w:rPr>
          <w:rFonts w:ascii="Arial" w:hAnsi="Arial" w:cs="Arial"/>
        </w:rPr>
        <w:t xml:space="preserve"> są </w:t>
      </w:r>
      <w:r w:rsidR="00854CD0">
        <w:rPr>
          <w:rFonts w:ascii="Arial" w:hAnsi="Arial" w:cs="Arial"/>
        </w:rPr>
        <w:t>finanso</w:t>
      </w:r>
      <w:r w:rsidRPr="00791864">
        <w:rPr>
          <w:rFonts w:ascii="Arial" w:hAnsi="Arial" w:cs="Arial"/>
        </w:rPr>
        <w:t xml:space="preserve">wane </w:t>
      </w:r>
      <w:r w:rsidR="00854CD0">
        <w:rPr>
          <w:rFonts w:ascii="Arial" w:hAnsi="Arial" w:cs="Arial"/>
        </w:rPr>
        <w:t>przez Politechnikę Białostocką</w:t>
      </w:r>
      <w:r w:rsidRPr="00791864">
        <w:rPr>
          <w:rFonts w:ascii="Arial" w:hAnsi="Arial" w:cs="Arial"/>
        </w:rPr>
        <w:t>.</w:t>
      </w:r>
    </w:p>
    <w:p w:rsidR="0047453C" w:rsidRDefault="0047453C" w:rsidP="00854CD0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FC22AC" w:rsidRPr="00FC22AC" w:rsidRDefault="00FC22AC" w:rsidP="00FC22AC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FC22AC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</w:p>
    <w:p w:rsidR="00FC22AC" w:rsidRPr="00FC22AC" w:rsidRDefault="00FC22AC" w:rsidP="00FC22AC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FC22AC">
        <w:rPr>
          <w:rFonts w:ascii="Arial" w:hAnsi="Arial" w:cs="Arial"/>
          <w:b/>
          <w:bCs/>
        </w:rPr>
        <w:t xml:space="preserve">Komisja </w:t>
      </w:r>
      <w:r w:rsidR="0043185B">
        <w:rPr>
          <w:rFonts w:ascii="Arial" w:hAnsi="Arial" w:cs="Arial"/>
          <w:b/>
          <w:bCs/>
        </w:rPr>
        <w:t>k</w:t>
      </w:r>
      <w:r w:rsidRPr="00FC22AC">
        <w:rPr>
          <w:rFonts w:ascii="Arial" w:hAnsi="Arial" w:cs="Arial"/>
          <w:b/>
          <w:bCs/>
        </w:rPr>
        <w:t>onkursowa</w:t>
      </w:r>
    </w:p>
    <w:p w:rsidR="00FC22AC" w:rsidRPr="00FC22AC" w:rsidRDefault="00FC22AC" w:rsidP="00FC22AC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1.</w:t>
      </w:r>
      <w:r w:rsidRPr="00FC22AC">
        <w:rPr>
          <w:rFonts w:ascii="Arial" w:hAnsi="Arial" w:cs="Arial"/>
          <w:bCs/>
        </w:rPr>
        <w:tab/>
        <w:t>Prorektor ds. rozwoju Politechniki Białostockiej powołuje w każd</w:t>
      </w:r>
      <w:r>
        <w:rPr>
          <w:rFonts w:ascii="Arial" w:hAnsi="Arial" w:cs="Arial"/>
          <w:bCs/>
        </w:rPr>
        <w:t>ym</w:t>
      </w:r>
      <w:r w:rsidRPr="00FC22A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naborze Konkursu, Komisję konkursową</w:t>
      </w:r>
      <w:r w:rsidRPr="00FC22AC">
        <w:rPr>
          <w:rFonts w:ascii="Arial" w:hAnsi="Arial" w:cs="Arial"/>
          <w:bCs/>
        </w:rPr>
        <w:t xml:space="preserve"> oraz Przewodniczącego Komisji.</w:t>
      </w:r>
    </w:p>
    <w:p w:rsidR="00FC22AC" w:rsidRPr="00FC22AC" w:rsidRDefault="00FC22AC" w:rsidP="00FC22AC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2.</w:t>
      </w:r>
      <w:r w:rsidRPr="00FC22AC">
        <w:rPr>
          <w:rFonts w:ascii="Arial" w:hAnsi="Arial" w:cs="Arial"/>
          <w:bCs/>
        </w:rPr>
        <w:tab/>
        <w:t xml:space="preserve">Prorektor ds. rozwoju Politechniki Białostockiej może dokonywać zmian w składzie Komisji. </w:t>
      </w:r>
    </w:p>
    <w:p w:rsidR="00FC22AC" w:rsidRPr="00FC22AC" w:rsidRDefault="00FC22AC" w:rsidP="00FC22AC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3.</w:t>
      </w:r>
      <w:r w:rsidRPr="00FC22AC">
        <w:rPr>
          <w:rFonts w:ascii="Arial" w:hAnsi="Arial" w:cs="Arial"/>
          <w:bCs/>
        </w:rPr>
        <w:tab/>
        <w:t xml:space="preserve">Komisja </w:t>
      </w:r>
      <w:r>
        <w:rPr>
          <w:rFonts w:ascii="Arial" w:hAnsi="Arial" w:cs="Arial"/>
          <w:bCs/>
        </w:rPr>
        <w:t xml:space="preserve">konkursowa </w:t>
      </w:r>
      <w:r w:rsidRPr="00FC22AC">
        <w:rPr>
          <w:rFonts w:ascii="Arial" w:hAnsi="Arial" w:cs="Arial"/>
          <w:bCs/>
        </w:rPr>
        <w:t xml:space="preserve">liczy </w:t>
      </w:r>
      <w:r>
        <w:rPr>
          <w:rFonts w:ascii="Arial" w:hAnsi="Arial" w:cs="Arial"/>
          <w:bCs/>
        </w:rPr>
        <w:t>5</w:t>
      </w:r>
      <w:r w:rsidRPr="00FC22AC">
        <w:rPr>
          <w:rFonts w:ascii="Arial" w:hAnsi="Arial" w:cs="Arial"/>
          <w:bCs/>
        </w:rPr>
        <w:t xml:space="preserve"> osób. W skład komisji wchodzą</w:t>
      </w:r>
      <w:r>
        <w:rPr>
          <w:rFonts w:ascii="Arial" w:hAnsi="Arial" w:cs="Arial"/>
          <w:bCs/>
        </w:rPr>
        <w:t>: Dyrektor CTT, Koordynator Działania 10 Zadania zleconego</w:t>
      </w:r>
      <w:r w:rsidR="0047453C">
        <w:rPr>
          <w:rFonts w:ascii="Arial" w:hAnsi="Arial" w:cs="Arial"/>
          <w:bCs/>
        </w:rPr>
        <w:t>,</w:t>
      </w:r>
      <w:r w:rsidRPr="00FC22AC">
        <w:rPr>
          <w:rFonts w:ascii="Arial" w:hAnsi="Arial" w:cs="Arial"/>
          <w:bCs/>
        </w:rPr>
        <w:t xml:space="preserve"> </w:t>
      </w:r>
      <w:r w:rsidR="009B41E8">
        <w:rPr>
          <w:rFonts w:ascii="Arial" w:hAnsi="Arial" w:cs="Arial"/>
          <w:bCs/>
        </w:rPr>
        <w:t>dwa</w:t>
      </w:r>
      <w:r w:rsidRPr="00FC22AC">
        <w:rPr>
          <w:rFonts w:ascii="Arial" w:hAnsi="Arial" w:cs="Arial"/>
          <w:bCs/>
        </w:rPr>
        <w:t xml:space="preserve">j nauczyciele akademiccy </w:t>
      </w:r>
      <w:r w:rsidRPr="00FC22AC">
        <w:rPr>
          <w:rFonts w:ascii="Arial" w:hAnsi="Arial" w:cs="Arial"/>
          <w:bCs/>
        </w:rPr>
        <w:lastRenderedPageBreak/>
        <w:t>Politechniki Białostockiej</w:t>
      </w:r>
      <w:r w:rsidR="009B41E8">
        <w:rPr>
          <w:rFonts w:ascii="Arial" w:hAnsi="Arial" w:cs="Arial"/>
          <w:bCs/>
        </w:rPr>
        <w:t xml:space="preserve"> </w:t>
      </w:r>
      <w:r w:rsidR="0028237C">
        <w:rPr>
          <w:rFonts w:ascii="Arial" w:hAnsi="Arial" w:cs="Arial"/>
          <w:bCs/>
        </w:rPr>
        <w:t xml:space="preserve">wchodzący w skład Rad Naukowych wydziałów Uczelni </w:t>
      </w:r>
      <w:r w:rsidR="009B41E8">
        <w:rPr>
          <w:rFonts w:ascii="Arial" w:hAnsi="Arial" w:cs="Arial"/>
          <w:bCs/>
        </w:rPr>
        <w:t>oraz przedstawiciel otoczenia społeczno-gospodarczego Uczeln</w:t>
      </w:r>
      <w:r w:rsidR="0028237C">
        <w:rPr>
          <w:rFonts w:ascii="Arial" w:hAnsi="Arial" w:cs="Arial"/>
          <w:bCs/>
        </w:rPr>
        <w:t>i</w:t>
      </w:r>
      <w:r w:rsidRPr="00FC22AC">
        <w:rPr>
          <w:rFonts w:ascii="Arial" w:hAnsi="Arial" w:cs="Arial"/>
          <w:bCs/>
        </w:rPr>
        <w:t>.</w:t>
      </w:r>
    </w:p>
    <w:p w:rsidR="00FC22AC" w:rsidRPr="00D96673" w:rsidRDefault="00FC22AC" w:rsidP="00FC22AC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 w:rsidRPr="00D96673">
        <w:rPr>
          <w:rFonts w:ascii="Arial" w:hAnsi="Arial" w:cs="Arial"/>
          <w:bCs/>
        </w:rPr>
        <w:t>4.</w:t>
      </w:r>
      <w:r w:rsidRPr="00D96673">
        <w:rPr>
          <w:rFonts w:ascii="Arial" w:hAnsi="Arial" w:cs="Arial"/>
          <w:bCs/>
        </w:rPr>
        <w:tab/>
        <w:t>Dodatkowo w skład Komisji</w:t>
      </w:r>
      <w:r w:rsidR="0047453C" w:rsidRPr="00D96673">
        <w:rPr>
          <w:rFonts w:ascii="Arial" w:hAnsi="Arial" w:cs="Arial"/>
          <w:bCs/>
        </w:rPr>
        <w:t>,</w:t>
      </w:r>
      <w:r w:rsidRPr="00D96673">
        <w:rPr>
          <w:rFonts w:ascii="Arial" w:hAnsi="Arial" w:cs="Arial"/>
          <w:bCs/>
        </w:rPr>
        <w:t xml:space="preserve"> poza liczbą członków wskazaną w ust. 3</w:t>
      </w:r>
      <w:r w:rsidR="0047453C" w:rsidRPr="00D96673">
        <w:rPr>
          <w:rFonts w:ascii="Arial" w:hAnsi="Arial" w:cs="Arial"/>
          <w:bCs/>
        </w:rPr>
        <w:t>,</w:t>
      </w:r>
      <w:r w:rsidRPr="00D96673">
        <w:rPr>
          <w:rFonts w:ascii="Arial" w:hAnsi="Arial" w:cs="Arial"/>
          <w:bCs/>
        </w:rPr>
        <w:t xml:space="preserve"> w</w:t>
      </w:r>
      <w:r w:rsidR="009B41E8" w:rsidRPr="00D96673">
        <w:rPr>
          <w:rFonts w:ascii="Arial" w:hAnsi="Arial" w:cs="Arial"/>
          <w:bCs/>
        </w:rPr>
        <w:t>chodzi</w:t>
      </w:r>
      <w:r w:rsidR="006F5C19" w:rsidRPr="00D96673">
        <w:rPr>
          <w:rFonts w:ascii="Arial" w:hAnsi="Arial" w:cs="Arial"/>
          <w:bCs/>
        </w:rPr>
        <w:t xml:space="preserve">, </w:t>
      </w:r>
      <w:r w:rsidR="0028237C" w:rsidRPr="00D96673">
        <w:rPr>
          <w:rFonts w:ascii="Arial" w:hAnsi="Arial" w:cs="Arial"/>
          <w:bCs/>
        </w:rPr>
        <w:t>be</w:t>
      </w:r>
      <w:r w:rsidR="009B41E8" w:rsidRPr="00D96673">
        <w:rPr>
          <w:rFonts w:ascii="Arial" w:hAnsi="Arial" w:cs="Arial"/>
          <w:bCs/>
        </w:rPr>
        <w:t xml:space="preserve">z </w:t>
      </w:r>
      <w:r w:rsidR="0028237C" w:rsidRPr="00D96673">
        <w:rPr>
          <w:rFonts w:ascii="Arial" w:hAnsi="Arial" w:cs="Arial"/>
          <w:bCs/>
        </w:rPr>
        <w:t xml:space="preserve">prawa </w:t>
      </w:r>
      <w:r w:rsidR="009B41E8" w:rsidRPr="00D96673">
        <w:rPr>
          <w:rFonts w:ascii="Arial" w:hAnsi="Arial" w:cs="Arial"/>
          <w:bCs/>
        </w:rPr>
        <w:t>głos</w:t>
      </w:r>
      <w:r w:rsidR="0028237C" w:rsidRPr="00D96673">
        <w:rPr>
          <w:rFonts w:ascii="Arial" w:hAnsi="Arial" w:cs="Arial"/>
          <w:bCs/>
        </w:rPr>
        <w:t>u</w:t>
      </w:r>
      <w:r w:rsidR="006F5C19" w:rsidRPr="00D96673">
        <w:rPr>
          <w:rFonts w:ascii="Arial" w:hAnsi="Arial" w:cs="Arial"/>
          <w:bCs/>
        </w:rPr>
        <w:t>,</w:t>
      </w:r>
      <w:r w:rsidR="009B41E8" w:rsidRPr="00D96673">
        <w:rPr>
          <w:rFonts w:ascii="Arial" w:hAnsi="Arial" w:cs="Arial"/>
          <w:bCs/>
        </w:rPr>
        <w:t xml:space="preserve"> </w:t>
      </w:r>
      <w:r w:rsidRPr="00D96673">
        <w:rPr>
          <w:rFonts w:ascii="Arial" w:hAnsi="Arial" w:cs="Arial"/>
          <w:bCs/>
        </w:rPr>
        <w:t xml:space="preserve">przedstawiciel Działu Promocji </w:t>
      </w:r>
      <w:r w:rsidR="00F703CC" w:rsidRPr="00D96673">
        <w:rPr>
          <w:rFonts w:ascii="Arial" w:hAnsi="Arial" w:cs="Arial"/>
          <w:bCs/>
        </w:rPr>
        <w:t xml:space="preserve">i Komunikacji </w:t>
      </w:r>
      <w:r w:rsidRPr="00D96673">
        <w:rPr>
          <w:rFonts w:ascii="Arial" w:hAnsi="Arial" w:cs="Arial"/>
          <w:bCs/>
        </w:rPr>
        <w:t>Politechniki Białostockiej.</w:t>
      </w:r>
    </w:p>
    <w:p w:rsidR="00FC22AC" w:rsidRPr="00FC22AC" w:rsidRDefault="00FC22AC" w:rsidP="00FC22AC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5.</w:t>
      </w:r>
      <w:r w:rsidRPr="00FC22AC">
        <w:rPr>
          <w:rFonts w:ascii="Arial" w:hAnsi="Arial" w:cs="Arial"/>
          <w:bCs/>
        </w:rPr>
        <w:tab/>
        <w:t xml:space="preserve">Zadaniem Komisji </w:t>
      </w:r>
      <w:r>
        <w:rPr>
          <w:rFonts w:ascii="Arial" w:hAnsi="Arial" w:cs="Arial"/>
          <w:bCs/>
        </w:rPr>
        <w:t xml:space="preserve">konkursowej </w:t>
      </w:r>
      <w:r w:rsidRPr="00FC22AC">
        <w:rPr>
          <w:rFonts w:ascii="Arial" w:hAnsi="Arial" w:cs="Arial"/>
          <w:bCs/>
        </w:rPr>
        <w:t xml:space="preserve">jest organizacja </w:t>
      </w:r>
      <w:r>
        <w:rPr>
          <w:rFonts w:ascii="Arial" w:hAnsi="Arial" w:cs="Arial"/>
          <w:bCs/>
        </w:rPr>
        <w:t>oraz</w:t>
      </w:r>
      <w:r w:rsidRPr="00FC22AC">
        <w:rPr>
          <w:rFonts w:ascii="Arial" w:hAnsi="Arial" w:cs="Arial"/>
          <w:bCs/>
        </w:rPr>
        <w:t xml:space="preserve"> przeprowadzenie Konkursu, w</w:t>
      </w:r>
      <w:r>
        <w:rPr>
          <w:rFonts w:ascii="Arial" w:hAnsi="Arial" w:cs="Arial"/>
          <w:bCs/>
        </w:rPr>
        <w:t> </w:t>
      </w:r>
      <w:r w:rsidRPr="00FC22AC">
        <w:rPr>
          <w:rFonts w:ascii="Arial" w:hAnsi="Arial" w:cs="Arial"/>
          <w:bCs/>
        </w:rPr>
        <w:t xml:space="preserve">szczególności: </w:t>
      </w:r>
    </w:p>
    <w:p w:rsidR="00FC22AC" w:rsidRPr="00FC22AC" w:rsidRDefault="00FC22AC" w:rsidP="00FC22AC">
      <w:pPr>
        <w:spacing w:after="120" w:line="276" w:lineRule="auto"/>
        <w:ind w:left="567" w:hanging="283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a)</w:t>
      </w:r>
      <w:r w:rsidRPr="00FC22AC">
        <w:rPr>
          <w:rFonts w:ascii="Arial" w:hAnsi="Arial" w:cs="Arial"/>
          <w:bCs/>
        </w:rPr>
        <w:tab/>
      </w:r>
      <w:r w:rsidR="0047453C">
        <w:rPr>
          <w:rFonts w:ascii="Arial" w:hAnsi="Arial" w:cs="Arial"/>
          <w:bCs/>
        </w:rPr>
        <w:t>nadzór nad realizacją</w:t>
      </w:r>
      <w:r w:rsidRPr="00FC22AC">
        <w:rPr>
          <w:rFonts w:ascii="Arial" w:hAnsi="Arial" w:cs="Arial"/>
          <w:bCs/>
        </w:rPr>
        <w:t xml:space="preserve"> harmonogramu dane</w:t>
      </w:r>
      <w:r>
        <w:rPr>
          <w:rFonts w:ascii="Arial" w:hAnsi="Arial" w:cs="Arial"/>
          <w:bCs/>
        </w:rPr>
        <w:t>go</w:t>
      </w:r>
      <w:r w:rsidRPr="00FC22A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naboru</w:t>
      </w:r>
      <w:r w:rsidRPr="00FC22AC">
        <w:rPr>
          <w:rFonts w:ascii="Arial" w:hAnsi="Arial" w:cs="Arial"/>
          <w:bCs/>
        </w:rPr>
        <w:t xml:space="preserve"> Konkursu</w:t>
      </w:r>
      <w:r>
        <w:rPr>
          <w:rFonts w:ascii="Arial" w:hAnsi="Arial" w:cs="Arial"/>
          <w:bCs/>
        </w:rPr>
        <w:t xml:space="preserve"> „Cyfrowy Demonstrator”</w:t>
      </w:r>
      <w:r w:rsidRPr="00FC22AC">
        <w:rPr>
          <w:rFonts w:ascii="Arial" w:hAnsi="Arial" w:cs="Arial"/>
          <w:bCs/>
        </w:rPr>
        <w:t>;</w:t>
      </w:r>
    </w:p>
    <w:p w:rsidR="00FC22AC" w:rsidRPr="00FC22AC" w:rsidRDefault="00FC22AC" w:rsidP="00FC22AC">
      <w:pPr>
        <w:spacing w:after="120" w:line="276" w:lineRule="auto"/>
        <w:ind w:left="567" w:hanging="283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b)</w:t>
      </w:r>
      <w:r w:rsidRPr="00FC22A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merytoryczne </w:t>
      </w:r>
      <w:r w:rsidRPr="00FC22AC">
        <w:rPr>
          <w:rFonts w:ascii="Arial" w:hAnsi="Arial" w:cs="Arial"/>
          <w:bCs/>
        </w:rPr>
        <w:t xml:space="preserve">ocenianie </w:t>
      </w:r>
      <w:r>
        <w:rPr>
          <w:rFonts w:ascii="Arial" w:hAnsi="Arial" w:cs="Arial"/>
          <w:bCs/>
        </w:rPr>
        <w:t>wniosków konkursowych i ustalenie listy rankingowej zgłoszonych wniosków</w:t>
      </w:r>
      <w:r w:rsidRPr="00FC22AC">
        <w:rPr>
          <w:rFonts w:ascii="Arial" w:hAnsi="Arial" w:cs="Arial"/>
          <w:bCs/>
        </w:rPr>
        <w:t>;</w:t>
      </w:r>
    </w:p>
    <w:p w:rsidR="00FC22AC" w:rsidRPr="00FC22AC" w:rsidRDefault="00FC22AC" w:rsidP="00FC22AC">
      <w:pPr>
        <w:spacing w:after="120" w:line="276" w:lineRule="auto"/>
        <w:ind w:left="567" w:hanging="283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c)</w:t>
      </w:r>
      <w:r w:rsidRPr="00FC22A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zakwalifikowanie wniosków, którym zostanie udzielone wsparcie finansowe i określenie wysokości wsparcia każdego z zakwalifikowanych wniosków</w:t>
      </w:r>
      <w:r w:rsidRPr="00FC22AC">
        <w:rPr>
          <w:rFonts w:ascii="Arial" w:hAnsi="Arial" w:cs="Arial"/>
          <w:bCs/>
        </w:rPr>
        <w:t>;</w:t>
      </w:r>
    </w:p>
    <w:p w:rsidR="009E088E" w:rsidRDefault="00FC22AC" w:rsidP="00FC22AC">
      <w:pPr>
        <w:spacing w:after="120" w:line="276" w:lineRule="auto"/>
        <w:ind w:left="567" w:hanging="283"/>
        <w:jc w:val="both"/>
        <w:rPr>
          <w:rFonts w:ascii="Arial" w:hAnsi="Arial" w:cs="Arial"/>
          <w:bCs/>
        </w:rPr>
      </w:pPr>
      <w:r w:rsidRPr="00FC22AC">
        <w:rPr>
          <w:rFonts w:ascii="Arial" w:hAnsi="Arial" w:cs="Arial"/>
          <w:bCs/>
        </w:rPr>
        <w:t>d)</w:t>
      </w:r>
      <w:r w:rsidRPr="00FC22AC">
        <w:rPr>
          <w:rFonts w:ascii="Arial" w:hAnsi="Arial" w:cs="Arial"/>
          <w:bCs/>
        </w:rPr>
        <w:tab/>
      </w:r>
      <w:r w:rsidR="009E088E">
        <w:rPr>
          <w:rFonts w:ascii="Arial" w:hAnsi="Arial" w:cs="Arial"/>
          <w:bCs/>
        </w:rPr>
        <w:t>podawan</w:t>
      </w:r>
      <w:r w:rsidRPr="00FC22AC">
        <w:rPr>
          <w:rFonts w:ascii="Arial" w:hAnsi="Arial" w:cs="Arial"/>
          <w:bCs/>
        </w:rPr>
        <w:t xml:space="preserve">ie </w:t>
      </w:r>
      <w:r w:rsidR="009E088E">
        <w:rPr>
          <w:rFonts w:ascii="Arial" w:hAnsi="Arial" w:cs="Arial"/>
          <w:bCs/>
        </w:rPr>
        <w:t>do publicznej wiadomości listy</w:t>
      </w:r>
      <w:r w:rsidRPr="00FC22AC">
        <w:rPr>
          <w:rFonts w:ascii="Arial" w:hAnsi="Arial" w:cs="Arial"/>
          <w:bCs/>
        </w:rPr>
        <w:t xml:space="preserve"> </w:t>
      </w:r>
      <w:r w:rsidR="009E088E">
        <w:rPr>
          <w:rFonts w:ascii="Arial" w:hAnsi="Arial" w:cs="Arial"/>
          <w:bCs/>
        </w:rPr>
        <w:t>wniosków zakwalifikowanych do wsparcia finansowego w K</w:t>
      </w:r>
      <w:r w:rsidRPr="00FC22AC">
        <w:rPr>
          <w:rFonts w:ascii="Arial" w:hAnsi="Arial" w:cs="Arial"/>
          <w:bCs/>
        </w:rPr>
        <w:t>onkursie</w:t>
      </w:r>
      <w:r w:rsidR="009E088E">
        <w:rPr>
          <w:rFonts w:ascii="Arial" w:hAnsi="Arial" w:cs="Arial"/>
          <w:bCs/>
        </w:rPr>
        <w:t>;</w:t>
      </w:r>
    </w:p>
    <w:p w:rsidR="009E088E" w:rsidRDefault="009E088E" w:rsidP="009E088E">
      <w:pPr>
        <w:spacing w:after="120" w:line="276" w:lineRule="auto"/>
        <w:ind w:left="567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Pr="00FC22AC">
        <w:rPr>
          <w:rFonts w:ascii="Arial" w:hAnsi="Arial" w:cs="Arial"/>
          <w:bCs/>
        </w:rPr>
        <w:t>)</w:t>
      </w:r>
      <w:r w:rsidRPr="00FC22AC">
        <w:rPr>
          <w:rFonts w:ascii="Arial" w:hAnsi="Arial" w:cs="Arial"/>
          <w:bCs/>
        </w:rPr>
        <w:tab/>
        <w:t>z</w:t>
      </w:r>
      <w:r>
        <w:rPr>
          <w:rFonts w:ascii="Arial" w:hAnsi="Arial" w:cs="Arial"/>
          <w:bCs/>
        </w:rPr>
        <w:t>atwierdza</w:t>
      </w:r>
      <w:r w:rsidRPr="00FC22AC">
        <w:rPr>
          <w:rFonts w:ascii="Arial" w:hAnsi="Arial" w:cs="Arial"/>
          <w:bCs/>
        </w:rPr>
        <w:t xml:space="preserve">nie </w:t>
      </w:r>
      <w:r w:rsidRPr="009E088E">
        <w:rPr>
          <w:rFonts w:ascii="Arial" w:hAnsi="Arial" w:cs="Arial"/>
          <w:bCs/>
        </w:rPr>
        <w:t>sprawozda</w:t>
      </w:r>
      <w:r>
        <w:rPr>
          <w:rFonts w:ascii="Arial" w:hAnsi="Arial" w:cs="Arial"/>
          <w:bCs/>
        </w:rPr>
        <w:t>ń</w:t>
      </w:r>
      <w:r w:rsidRPr="009E088E">
        <w:rPr>
          <w:rFonts w:ascii="Arial" w:hAnsi="Arial" w:cs="Arial"/>
          <w:bCs/>
        </w:rPr>
        <w:t xml:space="preserve"> końcow</w:t>
      </w:r>
      <w:r>
        <w:rPr>
          <w:rFonts w:ascii="Arial" w:hAnsi="Arial" w:cs="Arial"/>
          <w:bCs/>
        </w:rPr>
        <w:t>ych</w:t>
      </w:r>
      <w:r w:rsidRPr="009E088E">
        <w:rPr>
          <w:rFonts w:ascii="Arial" w:hAnsi="Arial" w:cs="Arial"/>
          <w:bCs/>
        </w:rPr>
        <w:t xml:space="preserve"> z wykonania Projektu</w:t>
      </w:r>
      <w:r>
        <w:rPr>
          <w:rFonts w:ascii="Arial" w:hAnsi="Arial" w:cs="Arial"/>
          <w:bCs/>
        </w:rPr>
        <w:t>, złożonych przez zespoły, które uzyskały wsparcie finansowe.</w:t>
      </w:r>
    </w:p>
    <w:p w:rsidR="00FC22AC" w:rsidRDefault="00FC22AC" w:rsidP="009E088E">
      <w:pPr>
        <w:spacing w:after="120" w:line="276" w:lineRule="auto"/>
        <w:ind w:left="567" w:hanging="283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854CD0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6.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Zasady zgłaszania i oceny wniosków</w:t>
      </w:r>
    </w:p>
    <w:p w:rsidR="00881758" w:rsidRPr="0047453C" w:rsidRDefault="00881758" w:rsidP="00DD6BEC">
      <w:pPr>
        <w:numPr>
          <w:ilvl w:val="0"/>
          <w:numId w:val="19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7453C">
        <w:rPr>
          <w:rFonts w:ascii="Arial" w:hAnsi="Arial" w:cs="Arial"/>
        </w:rPr>
        <w:t xml:space="preserve">Lider Zespołu składa wniosek </w:t>
      </w:r>
      <w:r w:rsidR="0028237C" w:rsidRPr="0047453C">
        <w:rPr>
          <w:rFonts w:ascii="Arial" w:hAnsi="Arial" w:cs="Arial"/>
        </w:rPr>
        <w:t xml:space="preserve">na </w:t>
      </w:r>
      <w:r w:rsidRPr="0047453C">
        <w:rPr>
          <w:rFonts w:ascii="Arial" w:hAnsi="Arial" w:cs="Arial"/>
        </w:rPr>
        <w:t>Formularzu zgłoszeniowym</w:t>
      </w:r>
      <w:r w:rsidR="00DD6BEC" w:rsidRPr="0047453C">
        <w:rPr>
          <w:rFonts w:ascii="Arial" w:hAnsi="Arial" w:cs="Arial"/>
        </w:rPr>
        <w:t xml:space="preserve"> (Załącznik </w:t>
      </w:r>
      <w:r w:rsidR="006F5C19">
        <w:rPr>
          <w:rFonts w:ascii="Arial" w:hAnsi="Arial" w:cs="Arial"/>
        </w:rPr>
        <w:t>n</w:t>
      </w:r>
      <w:r w:rsidR="00DD6BEC" w:rsidRPr="0047453C">
        <w:rPr>
          <w:rFonts w:ascii="Arial" w:hAnsi="Arial" w:cs="Arial"/>
        </w:rPr>
        <w:t xml:space="preserve">r 1) wraz z kosztorysem (Załącznik </w:t>
      </w:r>
      <w:r w:rsidR="006F5C19">
        <w:rPr>
          <w:rFonts w:ascii="Arial" w:hAnsi="Arial" w:cs="Arial"/>
        </w:rPr>
        <w:t>n</w:t>
      </w:r>
      <w:r w:rsidR="00DD6BEC" w:rsidRPr="0047453C">
        <w:rPr>
          <w:rFonts w:ascii="Arial" w:hAnsi="Arial" w:cs="Arial"/>
        </w:rPr>
        <w:t>r 2) do CTT</w:t>
      </w:r>
      <w:r w:rsidRPr="0047453C">
        <w:rPr>
          <w:rFonts w:ascii="Arial" w:hAnsi="Arial" w:cs="Arial"/>
        </w:rPr>
        <w:t>.</w:t>
      </w:r>
      <w:r w:rsidR="0028237C" w:rsidRPr="0047453C">
        <w:rPr>
          <w:rFonts w:ascii="Arial" w:hAnsi="Arial" w:cs="Arial"/>
        </w:rPr>
        <w:t xml:space="preserve"> </w:t>
      </w:r>
      <w:r w:rsidR="0047453C" w:rsidRPr="0047453C">
        <w:rPr>
          <w:rFonts w:ascii="Arial" w:hAnsi="Arial" w:cs="Arial"/>
        </w:rPr>
        <w:t>Lider Zespołu p</w:t>
      </w:r>
      <w:r w:rsidR="0028237C" w:rsidRPr="0047453C">
        <w:rPr>
          <w:rFonts w:ascii="Arial" w:hAnsi="Arial" w:cs="Arial"/>
        </w:rPr>
        <w:t xml:space="preserve">rzesyła również wersję elektroniczną </w:t>
      </w:r>
      <w:r w:rsidR="0047453C" w:rsidRPr="0047453C">
        <w:rPr>
          <w:rFonts w:ascii="Arial" w:hAnsi="Arial" w:cs="Arial"/>
        </w:rPr>
        <w:t>w/w dokumentów na adres poczty elektronicznej:</w:t>
      </w:r>
      <w:r w:rsidR="0028237C" w:rsidRPr="0047453C">
        <w:rPr>
          <w:rFonts w:ascii="Arial" w:hAnsi="Arial" w:cs="Arial"/>
        </w:rPr>
        <w:t xml:space="preserve"> </w:t>
      </w:r>
      <w:hyperlink r:id="rId9" w:history="1">
        <w:r w:rsidR="0028237C" w:rsidRPr="0047453C">
          <w:rPr>
            <w:rStyle w:val="Hipercze"/>
            <w:rFonts w:ascii="Arial" w:hAnsi="Arial" w:cs="Arial"/>
          </w:rPr>
          <w:t>ctt.biuro@pb.edu.pl</w:t>
        </w:r>
      </w:hyperlink>
      <w:r w:rsidR="0047453C" w:rsidRPr="0047453C">
        <w:rPr>
          <w:rFonts w:ascii="Arial" w:hAnsi="Arial" w:cs="Arial"/>
        </w:rPr>
        <w:t>.</w:t>
      </w:r>
    </w:p>
    <w:p w:rsidR="00881758" w:rsidRPr="00791864" w:rsidRDefault="00881758" w:rsidP="00DD6BEC">
      <w:pPr>
        <w:numPr>
          <w:ilvl w:val="0"/>
          <w:numId w:val="19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Termin składania wniosków określa każdorazowo harmonogram danego naboru</w:t>
      </w:r>
      <w:r w:rsidR="0047453C">
        <w:rPr>
          <w:rFonts w:ascii="Arial" w:hAnsi="Arial" w:cs="Arial"/>
        </w:rPr>
        <w:t>,</w:t>
      </w:r>
      <w:r w:rsidRPr="00791864">
        <w:rPr>
          <w:rFonts w:ascii="Arial" w:hAnsi="Arial" w:cs="Arial"/>
        </w:rPr>
        <w:t xml:space="preserve"> zamieszczany w ogłoszeniu o konkursie na stronie</w:t>
      </w:r>
      <w:r w:rsidR="00DD6BEC">
        <w:rPr>
          <w:rFonts w:ascii="Arial" w:hAnsi="Arial" w:cs="Arial"/>
        </w:rPr>
        <w:t xml:space="preserve"> internetowej </w:t>
      </w:r>
      <w:r w:rsidR="006A047E">
        <w:rPr>
          <w:rFonts w:ascii="Arial" w:hAnsi="Arial" w:cs="Arial"/>
        </w:rPr>
        <w:t>Uczeln</w:t>
      </w:r>
      <w:r w:rsidR="00DD6BEC">
        <w:rPr>
          <w:rFonts w:ascii="Arial" w:hAnsi="Arial" w:cs="Arial"/>
        </w:rPr>
        <w:t>i (na</w:t>
      </w:r>
      <w:r w:rsidR="00D96673">
        <w:rPr>
          <w:rFonts w:ascii="Arial" w:hAnsi="Arial" w:cs="Arial"/>
        </w:rPr>
        <w:t> </w:t>
      </w:r>
      <w:proofErr w:type="spellStart"/>
      <w:r w:rsidR="00DD6BEC">
        <w:rPr>
          <w:rFonts w:ascii="Arial" w:hAnsi="Arial" w:cs="Arial"/>
        </w:rPr>
        <w:t>podstronach</w:t>
      </w:r>
      <w:proofErr w:type="spellEnd"/>
      <w:r w:rsidR="00DD6BEC">
        <w:rPr>
          <w:rFonts w:ascii="Arial" w:hAnsi="Arial" w:cs="Arial"/>
        </w:rPr>
        <w:t xml:space="preserve"> poświęconych realizacji Zadania zleconego) oraz na</w:t>
      </w:r>
      <w:r w:rsidR="009E088E">
        <w:rPr>
          <w:rFonts w:ascii="Arial" w:hAnsi="Arial" w:cs="Arial"/>
        </w:rPr>
        <w:t> </w:t>
      </w:r>
      <w:r w:rsidR="00DD6BEC">
        <w:rPr>
          <w:rFonts w:ascii="Arial" w:hAnsi="Arial" w:cs="Arial"/>
        </w:rPr>
        <w:t>stronie</w:t>
      </w:r>
      <w:r w:rsidRPr="00791864">
        <w:rPr>
          <w:rFonts w:ascii="Arial" w:hAnsi="Arial" w:cs="Arial"/>
        </w:rPr>
        <w:t xml:space="preserve"> </w:t>
      </w:r>
      <w:hyperlink r:id="rId10" w:tgtFrame="_blank" w:history="1">
        <w:r w:rsidRPr="00791864">
          <w:rPr>
            <w:rStyle w:val="Hipercze"/>
            <w:rFonts w:ascii="Arial" w:hAnsi="Arial" w:cs="Arial"/>
          </w:rPr>
          <w:t>https://www.viacarpatia.pro/</w:t>
        </w:r>
      </w:hyperlink>
      <w:r w:rsidRPr="00791864">
        <w:rPr>
          <w:rFonts w:ascii="Arial" w:hAnsi="Arial" w:cs="Arial"/>
        </w:rPr>
        <w:t>.</w:t>
      </w:r>
    </w:p>
    <w:p w:rsidR="00881758" w:rsidRPr="00791864" w:rsidRDefault="00881758" w:rsidP="00DD6BEC">
      <w:pPr>
        <w:numPr>
          <w:ilvl w:val="0"/>
          <w:numId w:val="19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Przyznanie </w:t>
      </w:r>
      <w:r w:rsidR="00D56659">
        <w:rPr>
          <w:rFonts w:ascii="Arial" w:hAnsi="Arial" w:cs="Arial"/>
        </w:rPr>
        <w:t xml:space="preserve">finansowania wniosku zakwalifikowanego do realizacji </w:t>
      </w:r>
      <w:r w:rsidRPr="00791864">
        <w:rPr>
          <w:rFonts w:ascii="Arial" w:hAnsi="Arial" w:cs="Arial"/>
        </w:rPr>
        <w:t>odbywa się na</w:t>
      </w:r>
      <w:r w:rsidR="00D56659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>podstawie listy rankingowej</w:t>
      </w:r>
      <w:r w:rsidR="00D56659">
        <w:rPr>
          <w:rFonts w:ascii="Arial" w:hAnsi="Arial" w:cs="Arial"/>
        </w:rPr>
        <w:t>,</w:t>
      </w:r>
      <w:r w:rsidRPr="00791864">
        <w:rPr>
          <w:rFonts w:ascii="Arial" w:hAnsi="Arial" w:cs="Arial"/>
        </w:rPr>
        <w:t xml:space="preserve"> </w:t>
      </w:r>
      <w:r w:rsidR="00D56659">
        <w:rPr>
          <w:rFonts w:ascii="Arial" w:hAnsi="Arial" w:cs="Arial"/>
        </w:rPr>
        <w:t xml:space="preserve">ustalonej </w:t>
      </w:r>
      <w:r w:rsidR="009E088E">
        <w:rPr>
          <w:rFonts w:ascii="Arial" w:hAnsi="Arial" w:cs="Arial"/>
        </w:rPr>
        <w:t xml:space="preserve">przez Komisję konkursową </w:t>
      </w:r>
      <w:r w:rsidR="00D56659">
        <w:rPr>
          <w:rFonts w:ascii="Arial" w:hAnsi="Arial" w:cs="Arial"/>
        </w:rPr>
        <w:t xml:space="preserve">według kryteriów określonych w ust. </w:t>
      </w:r>
      <w:r w:rsidR="009E088E">
        <w:rPr>
          <w:rFonts w:ascii="Arial" w:hAnsi="Arial" w:cs="Arial"/>
        </w:rPr>
        <w:t>4</w:t>
      </w:r>
      <w:r w:rsidR="00D56659"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</w:rPr>
        <w:t xml:space="preserve">– </w:t>
      </w:r>
      <w:r w:rsidR="00D56659" w:rsidRPr="00791864">
        <w:rPr>
          <w:rFonts w:ascii="Arial" w:hAnsi="Arial" w:cs="Arial"/>
        </w:rPr>
        <w:t>wsparci</w:t>
      </w:r>
      <w:r w:rsidR="00D56659">
        <w:rPr>
          <w:rFonts w:ascii="Arial" w:hAnsi="Arial" w:cs="Arial"/>
        </w:rPr>
        <w:t>e</w:t>
      </w:r>
      <w:r w:rsidR="00D56659"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</w:rPr>
        <w:t xml:space="preserve">finansowe otrzymują </w:t>
      </w:r>
      <w:r w:rsidR="00D56659" w:rsidRPr="00D56659">
        <w:rPr>
          <w:rFonts w:ascii="Arial" w:hAnsi="Arial" w:cs="Arial"/>
          <w:bCs/>
        </w:rPr>
        <w:t xml:space="preserve">w danym naborze </w:t>
      </w:r>
      <w:r w:rsidRPr="00791864">
        <w:rPr>
          <w:rFonts w:ascii="Arial" w:hAnsi="Arial" w:cs="Arial"/>
          <w:b/>
          <w:bCs/>
        </w:rPr>
        <w:t>3</w:t>
      </w:r>
      <w:r w:rsidR="006A047E">
        <w:rPr>
          <w:rFonts w:ascii="Arial" w:hAnsi="Arial" w:cs="Arial"/>
          <w:b/>
          <w:bCs/>
        </w:rPr>
        <w:t> </w:t>
      </w:r>
      <w:r w:rsidR="00D56659">
        <w:rPr>
          <w:rFonts w:ascii="Arial" w:hAnsi="Arial" w:cs="Arial"/>
          <w:b/>
          <w:bCs/>
        </w:rPr>
        <w:t xml:space="preserve">(trzy) </w:t>
      </w:r>
      <w:r w:rsidRPr="00791864">
        <w:rPr>
          <w:rFonts w:ascii="Arial" w:hAnsi="Arial" w:cs="Arial"/>
          <w:b/>
          <w:bCs/>
        </w:rPr>
        <w:t xml:space="preserve">najwyżej ocenione Zespoły </w:t>
      </w:r>
      <w:r w:rsidR="006F5C19">
        <w:rPr>
          <w:rFonts w:ascii="Arial" w:hAnsi="Arial" w:cs="Arial"/>
          <w:b/>
          <w:bCs/>
        </w:rPr>
        <w:t>k</w:t>
      </w:r>
      <w:r w:rsidR="00CA5126">
        <w:rPr>
          <w:rFonts w:ascii="Arial" w:hAnsi="Arial" w:cs="Arial"/>
          <w:b/>
          <w:bCs/>
        </w:rPr>
        <w:t>onkursow</w:t>
      </w:r>
      <w:r w:rsidRPr="00791864">
        <w:rPr>
          <w:rFonts w:ascii="Arial" w:hAnsi="Arial" w:cs="Arial"/>
          <w:b/>
          <w:bCs/>
        </w:rPr>
        <w:t>e</w:t>
      </w:r>
      <w:r w:rsidRPr="00791864">
        <w:rPr>
          <w:rFonts w:ascii="Arial" w:hAnsi="Arial" w:cs="Arial"/>
        </w:rPr>
        <w:t>.</w:t>
      </w:r>
    </w:p>
    <w:p w:rsidR="00881758" w:rsidRDefault="00881758" w:rsidP="00DD6BEC">
      <w:pPr>
        <w:numPr>
          <w:ilvl w:val="0"/>
          <w:numId w:val="19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Komisja konkursowa ocenia zgłoszenia przyznając punkty </w:t>
      </w:r>
      <w:r w:rsidR="00D56659">
        <w:rPr>
          <w:rFonts w:ascii="Arial" w:hAnsi="Arial" w:cs="Arial"/>
        </w:rPr>
        <w:t>na podstawie</w:t>
      </w:r>
      <w:r w:rsidRPr="00791864">
        <w:rPr>
          <w:rFonts w:ascii="Arial" w:hAnsi="Arial" w:cs="Arial"/>
        </w:rPr>
        <w:t xml:space="preserve"> kryteri</w:t>
      </w:r>
      <w:r w:rsidR="00D56659">
        <w:rPr>
          <w:rFonts w:ascii="Arial" w:hAnsi="Arial" w:cs="Arial"/>
        </w:rPr>
        <w:t>ów</w:t>
      </w:r>
      <w:r w:rsidRPr="00791864">
        <w:rPr>
          <w:rFonts w:ascii="Arial" w:hAnsi="Arial" w:cs="Arial"/>
        </w:rPr>
        <w:t xml:space="preserve"> merytoryczn</w:t>
      </w:r>
      <w:r w:rsidR="00D56659">
        <w:rPr>
          <w:rFonts w:ascii="Arial" w:hAnsi="Arial" w:cs="Arial"/>
        </w:rPr>
        <w:t>ych</w:t>
      </w:r>
      <w:r w:rsidRPr="00791864">
        <w:rPr>
          <w:rFonts w:ascii="Arial" w:hAnsi="Arial" w:cs="Arial"/>
        </w:rPr>
        <w:t xml:space="preserve"> (potrzeba rynkowa, gotowość technologiczna, potencjał komercjalizacyjny oraz koncepcja wizualizacji) </w:t>
      </w:r>
      <w:r w:rsidR="00D56659">
        <w:rPr>
          <w:rFonts w:ascii="Arial" w:hAnsi="Arial" w:cs="Arial"/>
        </w:rPr>
        <w:t xml:space="preserve">– </w:t>
      </w:r>
      <w:r w:rsidRPr="00791864">
        <w:rPr>
          <w:rFonts w:ascii="Arial" w:hAnsi="Arial" w:cs="Arial"/>
        </w:rPr>
        <w:t>według następujących kryteriów:</w:t>
      </w:r>
    </w:p>
    <w:p w:rsidR="009F77BD" w:rsidRPr="009E088E" w:rsidRDefault="009F77BD" w:rsidP="009F77BD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0" w:type="auto"/>
        <w:tblInd w:w="142" w:type="dxa"/>
        <w:tblLayout w:type="fixed"/>
        <w:tblLook w:val="01E0"/>
      </w:tblPr>
      <w:tblGrid>
        <w:gridCol w:w="567"/>
        <w:gridCol w:w="2977"/>
        <w:gridCol w:w="1418"/>
        <w:gridCol w:w="3969"/>
      </w:tblGrid>
      <w:tr w:rsidR="009F77BD" w:rsidRPr="00791864" w:rsidTr="000D16A6">
        <w:trPr>
          <w:trHeight w:val="1123"/>
        </w:trPr>
        <w:tc>
          <w:tcPr>
            <w:tcW w:w="567" w:type="dxa"/>
            <w:vMerge w:val="restart"/>
          </w:tcPr>
          <w:p w:rsidR="009F77BD" w:rsidRPr="00791864" w:rsidRDefault="009F77BD" w:rsidP="00D56659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lastRenderedPageBreak/>
              <w:t>1.</w:t>
            </w:r>
          </w:p>
        </w:tc>
        <w:tc>
          <w:tcPr>
            <w:tcW w:w="2977" w:type="dxa"/>
            <w:vMerge w:val="restart"/>
          </w:tcPr>
          <w:p w:rsidR="000D16A6" w:rsidRDefault="000D16A6" w:rsidP="009F77BD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t>POTRZEBA RYNKOWA</w:t>
            </w:r>
          </w:p>
          <w:p w:rsidR="009F77BD" w:rsidRPr="00791864" w:rsidRDefault="000D16A6" w:rsidP="009F77BD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t>Ocena i</w:t>
            </w:r>
            <w:r w:rsidR="009F77BD" w:rsidRPr="00791864">
              <w:rPr>
                <w:rFonts w:ascii="Arial" w:eastAsia="Calibri" w:hAnsi="Arial" w:cs="Arial"/>
                <w:kern w:val="0"/>
              </w:rPr>
              <w:t>dentyfikacj</w:t>
            </w:r>
            <w:r>
              <w:rPr>
                <w:rFonts w:ascii="Arial" w:eastAsia="Calibri" w:hAnsi="Arial" w:cs="Arial"/>
                <w:kern w:val="0"/>
              </w:rPr>
              <w:t>i</w:t>
            </w:r>
            <w:r w:rsidR="009F77BD" w:rsidRPr="00791864">
              <w:rPr>
                <w:rFonts w:ascii="Arial" w:eastAsia="Calibri" w:hAnsi="Arial" w:cs="Arial"/>
                <w:kern w:val="0"/>
              </w:rPr>
              <w:t xml:space="preserve"> potrzeby rynkowej</w:t>
            </w:r>
            <w:r w:rsidR="009F77BD" w:rsidRPr="00791864">
              <w:rPr>
                <w:rFonts w:ascii="Arial" w:eastAsia="Calibri" w:hAnsi="Arial" w:cs="Arial"/>
                <w:spacing w:val="-13"/>
                <w:kern w:val="0"/>
              </w:rPr>
              <w:t xml:space="preserve"> </w:t>
            </w:r>
            <w:r w:rsidR="009F77BD" w:rsidRPr="00791864">
              <w:rPr>
                <w:rFonts w:ascii="Arial" w:eastAsia="Calibri" w:hAnsi="Arial" w:cs="Arial"/>
                <w:kern w:val="0"/>
              </w:rPr>
              <w:t xml:space="preserve">uzasadniającej realizację prac </w:t>
            </w:r>
            <w:r w:rsidR="009F77BD">
              <w:rPr>
                <w:rFonts w:ascii="Arial" w:eastAsia="Calibri" w:hAnsi="Arial" w:cs="Arial"/>
                <w:spacing w:val="-2"/>
                <w:kern w:val="0"/>
              </w:rPr>
              <w:t>konkurs</w:t>
            </w:r>
            <w:r w:rsidR="009F77BD" w:rsidRPr="00791864">
              <w:rPr>
                <w:rFonts w:ascii="Arial" w:eastAsia="Calibri" w:hAnsi="Arial" w:cs="Arial"/>
                <w:spacing w:val="-2"/>
                <w:kern w:val="0"/>
              </w:rPr>
              <w:t>owych</w:t>
            </w:r>
          </w:p>
          <w:p w:rsidR="009F77BD" w:rsidRPr="00791864" w:rsidRDefault="009F77BD" w:rsidP="009F77BD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(maks.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 xml:space="preserve">6 </w:t>
            </w:r>
            <w:proofErr w:type="spellStart"/>
            <w:r w:rsidRPr="00791864">
              <w:rPr>
                <w:rFonts w:ascii="Arial" w:eastAsia="Calibri" w:hAnsi="Arial" w:cs="Arial"/>
                <w:spacing w:val="-4"/>
                <w:kern w:val="0"/>
              </w:rPr>
              <w:t>pkt</w:t>
            </w:r>
            <w:proofErr w:type="spellEnd"/>
            <w:r w:rsidRPr="00791864">
              <w:rPr>
                <w:rFonts w:ascii="Arial" w:eastAsia="Calibri" w:hAnsi="Arial" w:cs="Arial"/>
                <w:spacing w:val="-4"/>
                <w:kern w:val="0"/>
              </w:rPr>
              <w:t>)</w:t>
            </w:r>
          </w:p>
        </w:tc>
        <w:tc>
          <w:tcPr>
            <w:tcW w:w="1418" w:type="dxa"/>
            <w:vAlign w:val="center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0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kern w:val="0"/>
              </w:rPr>
              <w:t>–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10"/>
                <w:kern w:val="0"/>
              </w:rPr>
              <w:t>2</w:t>
            </w:r>
            <w:r>
              <w:rPr>
                <w:rFonts w:ascii="Arial" w:eastAsia="Calibri" w:hAnsi="Arial" w:cs="Arial"/>
                <w:spacing w:val="-10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punktów</w:t>
            </w:r>
          </w:p>
        </w:tc>
        <w:tc>
          <w:tcPr>
            <w:tcW w:w="3969" w:type="dxa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pacing w:val="-2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Wskazano</w:t>
            </w:r>
            <w:r w:rsidRPr="00791864">
              <w:rPr>
                <w:rFonts w:ascii="Arial" w:eastAsia="Calibri" w:hAnsi="Arial" w:cs="Arial"/>
                <w:spacing w:val="-1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potrzebę</w:t>
            </w:r>
            <w:r w:rsidRPr="00791864">
              <w:rPr>
                <w:rFonts w:ascii="Arial" w:eastAsia="Calibri" w:hAnsi="Arial" w:cs="Arial"/>
                <w:spacing w:val="-1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rynkową uzasadniającą</w:t>
            </w:r>
            <w:r w:rsidRPr="00791864">
              <w:rPr>
                <w:rFonts w:ascii="Arial" w:eastAsia="Calibri" w:hAnsi="Arial" w:cs="Arial"/>
                <w:spacing w:val="-1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realizację</w:t>
            </w:r>
            <w:r w:rsidRPr="00791864">
              <w:rPr>
                <w:rFonts w:ascii="Arial" w:eastAsia="Calibri" w:hAnsi="Arial" w:cs="Arial"/>
                <w:spacing w:val="-1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 xml:space="preserve">prac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przedwdrożeniowych</w:t>
            </w:r>
          </w:p>
        </w:tc>
      </w:tr>
      <w:tr w:rsidR="009F77BD" w:rsidRPr="00791864" w:rsidTr="000D16A6">
        <w:trPr>
          <w:trHeight w:val="1125"/>
        </w:trPr>
        <w:tc>
          <w:tcPr>
            <w:tcW w:w="567" w:type="dxa"/>
            <w:vMerge/>
            <w:textDirection w:val="btLr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2977" w:type="dxa"/>
            <w:vMerge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0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kern w:val="0"/>
              </w:rPr>
              <w:t>–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10"/>
                <w:kern w:val="0"/>
              </w:rPr>
              <w:t>2</w:t>
            </w:r>
            <w:r>
              <w:rPr>
                <w:rFonts w:ascii="Arial" w:eastAsia="Calibri" w:hAnsi="Arial" w:cs="Arial"/>
                <w:spacing w:val="-10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punktów</w:t>
            </w:r>
          </w:p>
        </w:tc>
        <w:tc>
          <w:tcPr>
            <w:tcW w:w="3969" w:type="dxa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Wskazano</w:t>
            </w:r>
            <w:r w:rsidRPr="00791864">
              <w:rPr>
                <w:rFonts w:ascii="Arial" w:eastAsia="Calibri" w:hAnsi="Arial" w:cs="Arial"/>
                <w:spacing w:val="-1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dotychczasowy</w:t>
            </w:r>
            <w:r w:rsidRPr="00791864">
              <w:rPr>
                <w:rFonts w:ascii="Arial" w:eastAsia="Calibri" w:hAnsi="Arial" w:cs="Arial"/>
                <w:spacing w:val="-1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sposób zaspokajania zdiagnozowanej potrzeby rynkowej</w:t>
            </w:r>
          </w:p>
        </w:tc>
      </w:tr>
      <w:tr w:rsidR="009F77BD" w:rsidRPr="00791864" w:rsidTr="000D16A6">
        <w:trPr>
          <w:trHeight w:val="971"/>
        </w:trPr>
        <w:tc>
          <w:tcPr>
            <w:tcW w:w="567" w:type="dxa"/>
            <w:vMerge/>
            <w:textDirection w:val="btLr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2977" w:type="dxa"/>
            <w:vMerge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0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kern w:val="0"/>
              </w:rPr>
              <w:t>–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10"/>
                <w:kern w:val="0"/>
              </w:rPr>
              <w:t>2</w:t>
            </w:r>
            <w:r>
              <w:rPr>
                <w:rFonts w:ascii="Arial" w:eastAsia="Calibri" w:hAnsi="Arial" w:cs="Arial"/>
                <w:spacing w:val="-10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punktów</w:t>
            </w:r>
          </w:p>
        </w:tc>
        <w:tc>
          <w:tcPr>
            <w:tcW w:w="3969" w:type="dxa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Wskazano</w:t>
            </w:r>
            <w:r w:rsidRPr="00791864">
              <w:rPr>
                <w:rFonts w:ascii="Arial" w:eastAsia="Calibri" w:hAnsi="Arial" w:cs="Arial"/>
                <w:spacing w:val="-5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korzyści</w:t>
            </w:r>
            <w:r w:rsidRPr="00791864">
              <w:rPr>
                <w:rFonts w:ascii="Arial" w:eastAsia="Calibri" w:hAnsi="Arial" w:cs="Arial"/>
                <w:spacing w:val="-5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wynikające</w:t>
            </w:r>
            <w:r>
              <w:rPr>
                <w:rFonts w:ascii="Arial" w:eastAsia="Calibri" w:hAnsi="Arial" w:cs="Arial"/>
                <w:spacing w:val="-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z</w:t>
            </w:r>
            <w:r>
              <w:rPr>
                <w:rFonts w:ascii="Arial" w:eastAsia="Calibri" w:hAnsi="Arial" w:cs="Arial"/>
                <w:spacing w:val="-13"/>
                <w:kern w:val="0"/>
              </w:rPr>
              <w:t> </w:t>
            </w:r>
            <w:r w:rsidRPr="00791864">
              <w:rPr>
                <w:rFonts w:ascii="Arial" w:eastAsia="Calibri" w:hAnsi="Arial" w:cs="Arial"/>
                <w:kern w:val="0"/>
              </w:rPr>
              <w:t>wykorzystania</w:t>
            </w:r>
            <w:r w:rsidRPr="00791864">
              <w:rPr>
                <w:rFonts w:ascii="Arial" w:eastAsia="Calibri" w:hAnsi="Arial" w:cs="Arial"/>
                <w:spacing w:val="-1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 xml:space="preserve">proponowanego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rozwiązania</w:t>
            </w:r>
          </w:p>
        </w:tc>
      </w:tr>
      <w:tr w:rsidR="009F77BD" w:rsidRPr="00791864" w:rsidTr="000D16A6">
        <w:trPr>
          <w:trHeight w:val="702"/>
        </w:trPr>
        <w:tc>
          <w:tcPr>
            <w:tcW w:w="567" w:type="dxa"/>
            <w:vMerge w:val="restart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t>2.</w:t>
            </w:r>
          </w:p>
        </w:tc>
        <w:tc>
          <w:tcPr>
            <w:tcW w:w="2977" w:type="dxa"/>
            <w:vMerge w:val="restart"/>
          </w:tcPr>
          <w:p w:rsidR="000D16A6" w:rsidRDefault="000D16A6" w:rsidP="000D16A6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t>GOTOWOŚĆ TECHNOLOGICZNA (TRL)</w:t>
            </w:r>
          </w:p>
          <w:p w:rsidR="009F77BD" w:rsidRPr="00791864" w:rsidRDefault="000D16A6" w:rsidP="009F77B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t>Ocena p</w:t>
            </w:r>
            <w:r w:rsidR="009F77BD" w:rsidRPr="00791864">
              <w:rPr>
                <w:rFonts w:ascii="Arial" w:eastAsia="Calibri" w:hAnsi="Arial" w:cs="Arial"/>
                <w:kern w:val="0"/>
              </w:rPr>
              <w:t>oziom</w:t>
            </w:r>
            <w:r>
              <w:rPr>
                <w:rFonts w:ascii="Arial" w:eastAsia="Calibri" w:hAnsi="Arial" w:cs="Arial"/>
                <w:kern w:val="0"/>
              </w:rPr>
              <w:t>u</w:t>
            </w:r>
            <w:r w:rsidR="009F77BD" w:rsidRPr="00791864">
              <w:rPr>
                <w:rFonts w:ascii="Arial" w:eastAsia="Calibri" w:hAnsi="Arial" w:cs="Arial"/>
                <w:spacing w:val="-13"/>
                <w:kern w:val="0"/>
              </w:rPr>
              <w:t xml:space="preserve"> </w:t>
            </w:r>
            <w:r w:rsidR="009F77BD" w:rsidRPr="00791864">
              <w:rPr>
                <w:rFonts w:ascii="Arial" w:eastAsia="Calibri" w:hAnsi="Arial" w:cs="Arial"/>
                <w:kern w:val="0"/>
              </w:rPr>
              <w:t xml:space="preserve">gotowości </w:t>
            </w:r>
            <w:r w:rsidR="009F77BD" w:rsidRPr="00791864">
              <w:rPr>
                <w:rFonts w:ascii="Arial" w:eastAsia="Calibri" w:hAnsi="Arial" w:cs="Arial"/>
                <w:spacing w:val="-2"/>
                <w:kern w:val="0"/>
              </w:rPr>
              <w:t>technologi</w:t>
            </w:r>
            <w:r w:rsidR="009F77BD">
              <w:rPr>
                <w:rFonts w:ascii="Arial" w:eastAsia="Calibri" w:hAnsi="Arial" w:cs="Arial"/>
                <w:spacing w:val="-2"/>
                <w:kern w:val="0"/>
              </w:rPr>
              <w:t xml:space="preserve">cznej </w:t>
            </w:r>
            <w:r>
              <w:rPr>
                <w:rFonts w:ascii="Arial" w:eastAsia="Calibri" w:hAnsi="Arial" w:cs="Arial"/>
                <w:spacing w:val="-2"/>
                <w:kern w:val="0"/>
              </w:rPr>
              <w:t xml:space="preserve">rozwiązania, którego dotyczy </w:t>
            </w:r>
            <w:r w:rsidR="006F5C19">
              <w:rPr>
                <w:rFonts w:ascii="Arial" w:eastAsia="Calibri" w:hAnsi="Arial" w:cs="Arial"/>
                <w:spacing w:val="-2"/>
                <w:kern w:val="0"/>
              </w:rPr>
              <w:t>C</w:t>
            </w:r>
            <w:r>
              <w:rPr>
                <w:rFonts w:ascii="Arial" w:eastAsia="Calibri" w:hAnsi="Arial" w:cs="Arial"/>
                <w:spacing w:val="-2"/>
                <w:kern w:val="0"/>
              </w:rPr>
              <w:t>yfrowy demonstrator</w:t>
            </w:r>
          </w:p>
          <w:p w:rsidR="009F77BD" w:rsidRPr="00791864" w:rsidRDefault="009F77BD" w:rsidP="009F77BD">
            <w:pPr>
              <w:widowControl w:val="0"/>
              <w:autoSpaceDE w:val="0"/>
              <w:autoSpaceDN w:val="0"/>
              <w:spacing w:before="120"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(maks.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 xml:space="preserve">3 </w:t>
            </w:r>
            <w:proofErr w:type="spellStart"/>
            <w:r w:rsidRPr="00791864">
              <w:rPr>
                <w:rFonts w:ascii="Arial" w:eastAsia="Calibri" w:hAnsi="Arial" w:cs="Arial"/>
                <w:spacing w:val="-4"/>
                <w:kern w:val="0"/>
              </w:rPr>
              <w:t>pkt</w:t>
            </w:r>
            <w:proofErr w:type="spellEnd"/>
            <w:r w:rsidRPr="00791864">
              <w:rPr>
                <w:rFonts w:ascii="Arial" w:eastAsia="Calibri" w:hAnsi="Arial" w:cs="Arial"/>
                <w:spacing w:val="-4"/>
                <w:kern w:val="0"/>
              </w:rPr>
              <w:t>)</w:t>
            </w:r>
          </w:p>
        </w:tc>
        <w:tc>
          <w:tcPr>
            <w:tcW w:w="1418" w:type="dxa"/>
            <w:vAlign w:val="center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0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punktów</w:t>
            </w:r>
          </w:p>
        </w:tc>
        <w:tc>
          <w:tcPr>
            <w:tcW w:w="3969" w:type="dxa"/>
          </w:tcPr>
          <w:p w:rsidR="009F77BD" w:rsidRPr="00791864" w:rsidRDefault="009F77BD" w:rsidP="00D9667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Jeśli wyniki badań zakwalifikowano</w:t>
            </w:r>
            <w:r w:rsidRPr="00791864">
              <w:rPr>
                <w:rFonts w:ascii="Arial" w:eastAsia="Calibri" w:hAnsi="Arial" w:cs="Arial"/>
                <w:spacing w:val="-6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do</w:t>
            </w:r>
            <w:r w:rsidR="00D96673">
              <w:rPr>
                <w:rFonts w:ascii="Arial" w:eastAsia="Calibri" w:hAnsi="Arial" w:cs="Arial"/>
                <w:spacing w:val="-9"/>
                <w:kern w:val="0"/>
              </w:rPr>
              <w:t> </w:t>
            </w:r>
            <w:r w:rsidRPr="00791864">
              <w:rPr>
                <w:rFonts w:ascii="Arial" w:eastAsia="Calibri" w:hAnsi="Arial" w:cs="Arial"/>
                <w:kern w:val="0"/>
              </w:rPr>
              <w:t>Poziomu</w:t>
            </w:r>
            <w:r w:rsidRPr="00791864">
              <w:rPr>
                <w:rFonts w:ascii="Arial" w:eastAsia="Calibri" w:hAnsi="Arial" w:cs="Arial"/>
                <w:spacing w:val="-8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I</w:t>
            </w:r>
            <w:r w:rsidRPr="00791864">
              <w:rPr>
                <w:rFonts w:ascii="Arial" w:eastAsia="Calibri" w:hAnsi="Arial" w:cs="Arial"/>
                <w:spacing w:val="-7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-</w:t>
            </w:r>
            <w:r w:rsidRPr="00791864">
              <w:rPr>
                <w:rFonts w:ascii="Arial" w:eastAsia="Calibri" w:hAnsi="Arial" w:cs="Arial"/>
                <w:spacing w:val="-7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III</w:t>
            </w:r>
          </w:p>
        </w:tc>
      </w:tr>
      <w:tr w:rsidR="009F77BD" w:rsidRPr="00791864" w:rsidTr="000D16A6">
        <w:trPr>
          <w:trHeight w:val="698"/>
        </w:trPr>
        <w:tc>
          <w:tcPr>
            <w:tcW w:w="567" w:type="dxa"/>
            <w:vMerge/>
            <w:textDirection w:val="btLr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2977" w:type="dxa"/>
            <w:vMerge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1</w:t>
            </w:r>
            <w:r w:rsidRPr="00791864">
              <w:rPr>
                <w:rFonts w:ascii="Arial" w:eastAsia="Calibri" w:hAnsi="Arial" w:cs="Arial"/>
                <w:spacing w:val="-1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</w:t>
            </w:r>
          </w:p>
        </w:tc>
        <w:tc>
          <w:tcPr>
            <w:tcW w:w="3969" w:type="dxa"/>
          </w:tcPr>
          <w:p w:rsidR="009F77BD" w:rsidRPr="00791864" w:rsidRDefault="009F77BD" w:rsidP="00D9667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Jeśli wyniki badań zakwalifikowano</w:t>
            </w:r>
            <w:r w:rsidRPr="00791864">
              <w:rPr>
                <w:rFonts w:ascii="Arial" w:eastAsia="Calibri" w:hAnsi="Arial" w:cs="Arial"/>
                <w:spacing w:val="-11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do</w:t>
            </w:r>
            <w:r w:rsidR="00D96673">
              <w:rPr>
                <w:rFonts w:ascii="Arial" w:eastAsia="Calibri" w:hAnsi="Arial" w:cs="Arial"/>
                <w:spacing w:val="-13"/>
                <w:kern w:val="0"/>
              </w:rPr>
              <w:t> </w:t>
            </w:r>
            <w:r w:rsidRPr="00791864">
              <w:rPr>
                <w:rFonts w:ascii="Arial" w:eastAsia="Calibri" w:hAnsi="Arial" w:cs="Arial"/>
                <w:kern w:val="0"/>
              </w:rPr>
              <w:t>Poziomu</w:t>
            </w:r>
            <w:r w:rsidRPr="00791864">
              <w:rPr>
                <w:rFonts w:ascii="Arial" w:eastAsia="Calibri" w:hAnsi="Arial" w:cs="Arial"/>
                <w:spacing w:val="-1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IV</w:t>
            </w:r>
          </w:p>
        </w:tc>
      </w:tr>
      <w:tr w:rsidR="009F77BD" w:rsidRPr="00791864" w:rsidTr="000D16A6">
        <w:trPr>
          <w:trHeight w:val="708"/>
        </w:trPr>
        <w:tc>
          <w:tcPr>
            <w:tcW w:w="567" w:type="dxa"/>
            <w:vMerge/>
            <w:textDirection w:val="btLr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2977" w:type="dxa"/>
            <w:vMerge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2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punkty</w:t>
            </w:r>
          </w:p>
        </w:tc>
        <w:tc>
          <w:tcPr>
            <w:tcW w:w="3969" w:type="dxa"/>
          </w:tcPr>
          <w:p w:rsidR="009F77BD" w:rsidRPr="00791864" w:rsidRDefault="009F77BD" w:rsidP="00D9667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Jeśli wyniki badań zakwalifikowano</w:t>
            </w:r>
            <w:r w:rsidRPr="00791864">
              <w:rPr>
                <w:rFonts w:ascii="Arial" w:eastAsia="Calibri" w:hAnsi="Arial" w:cs="Arial"/>
                <w:spacing w:val="-11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do</w:t>
            </w:r>
            <w:r w:rsidR="00D96673">
              <w:rPr>
                <w:rFonts w:ascii="Arial" w:eastAsia="Calibri" w:hAnsi="Arial" w:cs="Arial"/>
                <w:spacing w:val="-13"/>
                <w:kern w:val="0"/>
              </w:rPr>
              <w:t> </w:t>
            </w:r>
            <w:r w:rsidRPr="00791864">
              <w:rPr>
                <w:rFonts w:ascii="Arial" w:eastAsia="Calibri" w:hAnsi="Arial" w:cs="Arial"/>
                <w:kern w:val="0"/>
              </w:rPr>
              <w:t>Poziomu</w:t>
            </w:r>
            <w:r w:rsidRPr="00791864">
              <w:rPr>
                <w:rFonts w:ascii="Arial" w:eastAsia="Calibri" w:hAnsi="Arial" w:cs="Arial"/>
                <w:spacing w:val="-1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V</w:t>
            </w:r>
          </w:p>
        </w:tc>
      </w:tr>
      <w:tr w:rsidR="009F77BD" w:rsidRPr="00791864" w:rsidTr="000D16A6">
        <w:trPr>
          <w:trHeight w:val="690"/>
        </w:trPr>
        <w:tc>
          <w:tcPr>
            <w:tcW w:w="567" w:type="dxa"/>
            <w:vMerge/>
            <w:textDirection w:val="btLr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2977" w:type="dxa"/>
            <w:vMerge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F77BD" w:rsidRPr="00791864" w:rsidRDefault="009F77BD" w:rsidP="009F77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3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punkty</w:t>
            </w:r>
          </w:p>
        </w:tc>
        <w:tc>
          <w:tcPr>
            <w:tcW w:w="3969" w:type="dxa"/>
          </w:tcPr>
          <w:p w:rsidR="009F77BD" w:rsidRPr="00791864" w:rsidRDefault="009F77BD" w:rsidP="003B00F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Jeśli wyniki badań zakwalifikowano</w:t>
            </w:r>
            <w:r w:rsidRPr="00791864">
              <w:rPr>
                <w:rFonts w:ascii="Arial" w:eastAsia="Calibri" w:hAnsi="Arial" w:cs="Arial"/>
                <w:spacing w:val="-11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do</w:t>
            </w:r>
            <w:r w:rsidR="003B00FD">
              <w:rPr>
                <w:rFonts w:ascii="Arial" w:eastAsia="Calibri" w:hAnsi="Arial" w:cs="Arial"/>
                <w:spacing w:val="-13"/>
                <w:kern w:val="0"/>
              </w:rPr>
              <w:t> </w:t>
            </w:r>
            <w:r w:rsidRPr="00791864">
              <w:rPr>
                <w:rFonts w:ascii="Arial" w:eastAsia="Calibri" w:hAnsi="Arial" w:cs="Arial"/>
                <w:kern w:val="0"/>
              </w:rPr>
              <w:t>Poziomu</w:t>
            </w:r>
            <w:r w:rsidRPr="00791864">
              <w:rPr>
                <w:rFonts w:ascii="Arial" w:eastAsia="Calibri" w:hAnsi="Arial" w:cs="Arial"/>
                <w:spacing w:val="-12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>VI lub wyższego</w:t>
            </w:r>
          </w:p>
        </w:tc>
      </w:tr>
      <w:tr w:rsidR="009F77BD" w:rsidRPr="00791864" w:rsidTr="000D16A6">
        <w:trPr>
          <w:trHeight w:val="690"/>
        </w:trPr>
        <w:tc>
          <w:tcPr>
            <w:tcW w:w="567" w:type="dxa"/>
          </w:tcPr>
          <w:p w:rsidR="009F77BD" w:rsidRPr="00791864" w:rsidRDefault="000D16A6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t>3.</w:t>
            </w:r>
          </w:p>
        </w:tc>
        <w:tc>
          <w:tcPr>
            <w:tcW w:w="2977" w:type="dxa"/>
          </w:tcPr>
          <w:p w:rsidR="009F77BD" w:rsidRDefault="000D16A6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hAnsi="Arial" w:cs="Arial"/>
              </w:rPr>
            </w:pPr>
            <w:r w:rsidRPr="00791864">
              <w:rPr>
                <w:rFonts w:ascii="Arial" w:hAnsi="Arial" w:cs="Arial"/>
              </w:rPr>
              <w:t>POTENCJAŁ KOMERCJALIZACYJNY</w:t>
            </w:r>
          </w:p>
          <w:p w:rsidR="000D16A6" w:rsidRPr="00791864" w:rsidRDefault="000D16A6" w:rsidP="000D16A6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hAnsi="Arial" w:cs="Arial"/>
              </w:rPr>
              <w:t xml:space="preserve">Ocena </w:t>
            </w:r>
            <w:r w:rsidRPr="00791864">
              <w:rPr>
                <w:rFonts w:ascii="Arial" w:hAnsi="Arial" w:cs="Arial"/>
              </w:rPr>
              <w:t>potencjał</w:t>
            </w:r>
            <w:r>
              <w:rPr>
                <w:rFonts w:ascii="Arial" w:hAnsi="Arial" w:cs="Arial"/>
              </w:rPr>
              <w:t>u</w:t>
            </w:r>
            <w:r w:rsidRPr="00791864">
              <w:rPr>
                <w:rFonts w:ascii="Arial" w:hAnsi="Arial" w:cs="Arial"/>
              </w:rPr>
              <w:t xml:space="preserve"> komercjalizacyjn</w:t>
            </w:r>
            <w:r>
              <w:rPr>
                <w:rFonts w:ascii="Arial" w:hAnsi="Arial" w:cs="Arial"/>
              </w:rPr>
              <w:t xml:space="preserve">ego </w:t>
            </w:r>
            <w:r>
              <w:rPr>
                <w:rFonts w:ascii="Arial" w:eastAsia="Calibri" w:hAnsi="Arial" w:cs="Arial"/>
                <w:spacing w:val="-2"/>
                <w:kern w:val="0"/>
              </w:rPr>
              <w:t xml:space="preserve">rozwiązania, którego dotyczy </w:t>
            </w:r>
            <w:r w:rsidR="006F5C19">
              <w:rPr>
                <w:rFonts w:ascii="Arial" w:eastAsia="Calibri" w:hAnsi="Arial" w:cs="Arial"/>
                <w:spacing w:val="-2"/>
                <w:kern w:val="0"/>
              </w:rPr>
              <w:t>C</w:t>
            </w:r>
            <w:r>
              <w:rPr>
                <w:rFonts w:ascii="Arial" w:eastAsia="Calibri" w:hAnsi="Arial" w:cs="Arial"/>
                <w:spacing w:val="-2"/>
                <w:kern w:val="0"/>
              </w:rPr>
              <w:t>yfrowy demonstrator</w:t>
            </w:r>
          </w:p>
          <w:p w:rsidR="000D16A6" w:rsidRPr="00791864" w:rsidRDefault="000D16A6" w:rsidP="000D16A6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(maks.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 w:rsidRPr="00791864">
              <w:rPr>
                <w:rFonts w:ascii="Arial" w:eastAsia="Calibri" w:hAnsi="Arial" w:cs="Arial"/>
                <w:kern w:val="0"/>
              </w:rPr>
              <w:t xml:space="preserve">3 </w:t>
            </w:r>
            <w:proofErr w:type="spellStart"/>
            <w:r w:rsidRPr="00791864">
              <w:rPr>
                <w:rFonts w:ascii="Arial" w:eastAsia="Calibri" w:hAnsi="Arial" w:cs="Arial"/>
                <w:spacing w:val="-4"/>
                <w:kern w:val="0"/>
              </w:rPr>
              <w:t>pkt</w:t>
            </w:r>
            <w:proofErr w:type="spellEnd"/>
            <w:r w:rsidRPr="00791864">
              <w:rPr>
                <w:rFonts w:ascii="Arial" w:eastAsia="Calibri" w:hAnsi="Arial" w:cs="Arial"/>
                <w:spacing w:val="-4"/>
                <w:kern w:val="0"/>
              </w:rPr>
              <w:t>)</w:t>
            </w:r>
          </w:p>
        </w:tc>
        <w:tc>
          <w:tcPr>
            <w:tcW w:w="1418" w:type="dxa"/>
          </w:tcPr>
          <w:p w:rsidR="009F77BD" w:rsidRPr="00791864" w:rsidRDefault="000D16A6" w:rsidP="000D16A6">
            <w:pPr>
              <w:widowControl w:val="0"/>
              <w:autoSpaceDE w:val="0"/>
              <w:autoSpaceDN w:val="0"/>
              <w:spacing w:after="120" w:line="276" w:lineRule="auto"/>
              <w:ind w:left="15" w:right="1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0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kern w:val="0"/>
              </w:rPr>
              <w:t>–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spacing w:val="-10"/>
                <w:kern w:val="0"/>
              </w:rPr>
              <w:t xml:space="preserve">3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punktów</w:t>
            </w:r>
          </w:p>
        </w:tc>
        <w:tc>
          <w:tcPr>
            <w:tcW w:w="3969" w:type="dxa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ind w:left="107" w:right="161"/>
              <w:rPr>
                <w:rFonts w:ascii="Arial" w:eastAsia="Calibri" w:hAnsi="Arial" w:cs="Arial"/>
                <w:kern w:val="0"/>
              </w:rPr>
            </w:pPr>
          </w:p>
        </w:tc>
      </w:tr>
      <w:tr w:rsidR="009F77BD" w:rsidRPr="00791864" w:rsidTr="000D16A6">
        <w:trPr>
          <w:trHeight w:val="690"/>
        </w:trPr>
        <w:tc>
          <w:tcPr>
            <w:tcW w:w="567" w:type="dxa"/>
          </w:tcPr>
          <w:p w:rsidR="009F77BD" w:rsidRPr="00791864" w:rsidRDefault="000D16A6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>
              <w:rPr>
                <w:rFonts w:ascii="Arial" w:eastAsia="Calibri" w:hAnsi="Arial" w:cs="Arial"/>
                <w:kern w:val="0"/>
              </w:rPr>
              <w:t>4.</w:t>
            </w:r>
          </w:p>
        </w:tc>
        <w:tc>
          <w:tcPr>
            <w:tcW w:w="2977" w:type="dxa"/>
          </w:tcPr>
          <w:p w:rsidR="009F77BD" w:rsidRDefault="000D16A6" w:rsidP="00881758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hAnsi="Arial" w:cs="Arial"/>
              </w:rPr>
            </w:pPr>
            <w:r w:rsidRPr="00791864">
              <w:rPr>
                <w:rFonts w:ascii="Arial" w:hAnsi="Arial" w:cs="Arial"/>
              </w:rPr>
              <w:t>KONCEPCJA WIZUALIZACJI</w:t>
            </w:r>
          </w:p>
          <w:p w:rsidR="000D16A6" w:rsidRDefault="000D16A6" w:rsidP="000D16A6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  <w:r w:rsidRPr="00791864">
              <w:rPr>
                <w:rFonts w:ascii="Arial" w:hAnsi="Arial" w:cs="Arial"/>
              </w:rPr>
              <w:t>koncepcj</w:t>
            </w:r>
            <w:r>
              <w:rPr>
                <w:rFonts w:ascii="Arial" w:hAnsi="Arial" w:cs="Arial"/>
              </w:rPr>
              <w:t>i</w:t>
            </w:r>
            <w:r w:rsidRPr="00791864">
              <w:rPr>
                <w:rFonts w:ascii="Arial" w:hAnsi="Arial" w:cs="Arial"/>
              </w:rPr>
              <w:t xml:space="preserve"> wizualizacji</w:t>
            </w:r>
            <w:r>
              <w:rPr>
                <w:rFonts w:ascii="Arial" w:hAnsi="Arial" w:cs="Arial"/>
              </w:rPr>
              <w:t xml:space="preserve"> rozwiązania w</w:t>
            </w:r>
            <w:r w:rsidR="0047453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postaci </w:t>
            </w:r>
            <w:r w:rsidR="006F5C1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yfrowego demonstratora</w:t>
            </w:r>
          </w:p>
          <w:p w:rsidR="000D16A6" w:rsidRPr="00791864" w:rsidRDefault="000D16A6" w:rsidP="000D16A6">
            <w:pPr>
              <w:widowControl w:val="0"/>
              <w:autoSpaceDE w:val="0"/>
              <w:autoSpaceDN w:val="0"/>
              <w:spacing w:after="120" w:line="276" w:lineRule="auto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(maks.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kern w:val="0"/>
              </w:rPr>
              <w:t>8</w:t>
            </w:r>
            <w:r w:rsidRPr="00791864">
              <w:rPr>
                <w:rFonts w:ascii="Arial" w:eastAsia="Calibri" w:hAnsi="Arial" w:cs="Arial"/>
                <w:kern w:val="0"/>
              </w:rPr>
              <w:t xml:space="preserve"> </w:t>
            </w:r>
            <w:proofErr w:type="spellStart"/>
            <w:r w:rsidRPr="00791864">
              <w:rPr>
                <w:rFonts w:ascii="Arial" w:eastAsia="Calibri" w:hAnsi="Arial" w:cs="Arial"/>
                <w:spacing w:val="-4"/>
                <w:kern w:val="0"/>
              </w:rPr>
              <w:t>pkt</w:t>
            </w:r>
            <w:proofErr w:type="spellEnd"/>
            <w:r w:rsidRPr="00791864">
              <w:rPr>
                <w:rFonts w:ascii="Arial" w:eastAsia="Calibri" w:hAnsi="Arial" w:cs="Arial"/>
                <w:spacing w:val="-4"/>
                <w:kern w:val="0"/>
              </w:rPr>
              <w:t>)</w:t>
            </w:r>
          </w:p>
        </w:tc>
        <w:tc>
          <w:tcPr>
            <w:tcW w:w="1418" w:type="dxa"/>
          </w:tcPr>
          <w:p w:rsidR="009F77BD" w:rsidRPr="00791864" w:rsidRDefault="000D16A6" w:rsidP="000D16A6">
            <w:pPr>
              <w:widowControl w:val="0"/>
              <w:autoSpaceDE w:val="0"/>
              <w:autoSpaceDN w:val="0"/>
              <w:spacing w:after="120" w:line="276" w:lineRule="auto"/>
              <w:ind w:left="15" w:right="1"/>
              <w:jc w:val="center"/>
              <w:rPr>
                <w:rFonts w:ascii="Arial" w:eastAsia="Calibri" w:hAnsi="Arial" w:cs="Arial"/>
                <w:kern w:val="0"/>
              </w:rPr>
            </w:pPr>
            <w:r w:rsidRPr="00791864">
              <w:rPr>
                <w:rFonts w:ascii="Arial" w:eastAsia="Calibri" w:hAnsi="Arial" w:cs="Arial"/>
                <w:kern w:val="0"/>
              </w:rPr>
              <w:t>0</w:t>
            </w:r>
            <w:r w:rsidRPr="00791864">
              <w:rPr>
                <w:rFonts w:ascii="Arial" w:eastAsia="Calibri" w:hAnsi="Arial" w:cs="Arial"/>
                <w:spacing w:val="1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kern w:val="0"/>
              </w:rPr>
              <w:t>–</w:t>
            </w:r>
            <w:r w:rsidRPr="00791864">
              <w:rPr>
                <w:rFonts w:ascii="Arial" w:eastAsia="Calibri" w:hAnsi="Arial" w:cs="Arial"/>
                <w:spacing w:val="-3"/>
                <w:kern w:val="0"/>
              </w:rPr>
              <w:t xml:space="preserve"> </w:t>
            </w:r>
            <w:r>
              <w:rPr>
                <w:rFonts w:ascii="Arial" w:eastAsia="Calibri" w:hAnsi="Arial" w:cs="Arial"/>
                <w:spacing w:val="-10"/>
                <w:kern w:val="0"/>
              </w:rPr>
              <w:t xml:space="preserve">8 </w:t>
            </w:r>
            <w:r w:rsidRPr="00791864">
              <w:rPr>
                <w:rFonts w:ascii="Arial" w:eastAsia="Calibri" w:hAnsi="Arial" w:cs="Arial"/>
                <w:spacing w:val="-2"/>
                <w:kern w:val="0"/>
              </w:rPr>
              <w:t>punktów</w:t>
            </w:r>
          </w:p>
        </w:tc>
        <w:tc>
          <w:tcPr>
            <w:tcW w:w="3969" w:type="dxa"/>
          </w:tcPr>
          <w:p w:rsidR="009F77BD" w:rsidRPr="00791864" w:rsidRDefault="009F77BD" w:rsidP="00881758">
            <w:pPr>
              <w:widowControl w:val="0"/>
              <w:autoSpaceDE w:val="0"/>
              <w:autoSpaceDN w:val="0"/>
              <w:spacing w:after="120" w:line="276" w:lineRule="auto"/>
              <w:ind w:left="107" w:right="161"/>
              <w:rPr>
                <w:rFonts w:ascii="Arial" w:eastAsia="Calibri" w:hAnsi="Arial" w:cs="Arial"/>
                <w:kern w:val="0"/>
              </w:rPr>
            </w:pPr>
          </w:p>
        </w:tc>
      </w:tr>
    </w:tbl>
    <w:p w:rsidR="00881758" w:rsidRPr="00934CBE" w:rsidRDefault="00881758" w:rsidP="00881758">
      <w:pPr>
        <w:spacing w:after="120" w:line="276" w:lineRule="auto"/>
        <w:rPr>
          <w:rFonts w:ascii="Arial" w:hAnsi="Arial" w:cs="Arial"/>
          <w:sz w:val="12"/>
          <w:szCs w:val="12"/>
        </w:rPr>
      </w:pPr>
    </w:p>
    <w:p w:rsidR="00881758" w:rsidRPr="00791864" w:rsidRDefault="00881758" w:rsidP="00881758">
      <w:pPr>
        <w:numPr>
          <w:ilvl w:val="0"/>
          <w:numId w:val="19"/>
        </w:numPr>
        <w:spacing w:after="120" w:line="276" w:lineRule="auto"/>
        <w:rPr>
          <w:rFonts w:ascii="Arial" w:hAnsi="Arial" w:cs="Arial"/>
        </w:rPr>
      </w:pPr>
      <w:r w:rsidRPr="00791864">
        <w:rPr>
          <w:rFonts w:ascii="Arial" w:hAnsi="Arial" w:cs="Arial"/>
        </w:rPr>
        <w:t>Rozstrzygnięcia Komisji konkursowej są ostateczne.</w:t>
      </w:r>
    </w:p>
    <w:p w:rsidR="00CA5126" w:rsidRDefault="00CA5126" w:rsidP="00934CBE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3B00FD" w:rsidRDefault="003B00FD" w:rsidP="00934CBE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934CBE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lastRenderedPageBreak/>
        <w:t>§ 7.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Rozliczenie Projektu</w:t>
      </w:r>
    </w:p>
    <w:p w:rsidR="00881758" w:rsidRPr="00791864" w:rsidRDefault="007C2051" w:rsidP="00934CBE">
      <w:pPr>
        <w:numPr>
          <w:ilvl w:val="0"/>
          <w:numId w:val="20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c</w:t>
      </w:r>
      <w:r w:rsidR="00881758" w:rsidRPr="00791864">
        <w:rPr>
          <w:rFonts w:ascii="Arial" w:hAnsi="Arial" w:cs="Arial"/>
        </w:rPr>
        <w:t>el</w:t>
      </w:r>
      <w:r>
        <w:rPr>
          <w:rFonts w:ascii="Arial" w:hAnsi="Arial" w:cs="Arial"/>
        </w:rPr>
        <w:t>u</w:t>
      </w:r>
      <w:r w:rsidR="00881758" w:rsidRPr="00791864">
        <w:rPr>
          <w:rFonts w:ascii="Arial" w:hAnsi="Arial" w:cs="Arial"/>
        </w:rPr>
        <w:t xml:space="preserve"> rozliczenia się z otrzymanego wsparcia</w:t>
      </w:r>
      <w:r w:rsidR="0047453C">
        <w:rPr>
          <w:rFonts w:ascii="Arial" w:hAnsi="Arial" w:cs="Arial"/>
        </w:rPr>
        <w:t xml:space="preserve"> finansowego</w:t>
      </w:r>
      <w:r w:rsidR="00881758" w:rsidRPr="00791864">
        <w:rPr>
          <w:rFonts w:ascii="Arial" w:hAnsi="Arial" w:cs="Arial"/>
        </w:rPr>
        <w:t xml:space="preserve"> Zespół </w:t>
      </w:r>
      <w:r w:rsidR="006F5C19">
        <w:rPr>
          <w:rFonts w:ascii="Arial" w:hAnsi="Arial" w:cs="Arial"/>
        </w:rPr>
        <w:t>k</w:t>
      </w:r>
      <w:r>
        <w:rPr>
          <w:rFonts w:ascii="Arial" w:hAnsi="Arial" w:cs="Arial"/>
        </w:rPr>
        <w:t>onkursow</w:t>
      </w:r>
      <w:r w:rsidR="00881758" w:rsidRPr="00791864">
        <w:rPr>
          <w:rFonts w:ascii="Arial" w:hAnsi="Arial" w:cs="Arial"/>
        </w:rPr>
        <w:t xml:space="preserve">y </w:t>
      </w:r>
      <w:r w:rsidRPr="00791864">
        <w:rPr>
          <w:rFonts w:ascii="Arial" w:hAnsi="Arial" w:cs="Arial"/>
        </w:rPr>
        <w:t xml:space="preserve">jest </w:t>
      </w:r>
      <w:r w:rsidR="00881758" w:rsidRPr="00791864">
        <w:rPr>
          <w:rFonts w:ascii="Arial" w:hAnsi="Arial" w:cs="Arial"/>
        </w:rPr>
        <w:t xml:space="preserve">zobowiązany do złożenia </w:t>
      </w:r>
      <w:r w:rsidR="009E088E">
        <w:rPr>
          <w:rFonts w:ascii="Arial" w:hAnsi="Arial" w:cs="Arial"/>
        </w:rPr>
        <w:t xml:space="preserve">w CTT </w:t>
      </w:r>
      <w:r w:rsidR="00881758" w:rsidRPr="00791864">
        <w:rPr>
          <w:rFonts w:ascii="Arial" w:hAnsi="Arial" w:cs="Arial"/>
        </w:rPr>
        <w:t>sprawozdania końcowego z wykonania Projektu</w:t>
      </w:r>
      <w:r>
        <w:rPr>
          <w:rFonts w:ascii="Arial" w:hAnsi="Arial" w:cs="Arial"/>
        </w:rPr>
        <w:t xml:space="preserve"> (zawierającego również rozliczenie środków uzyskanych na wsparcie finansowe),</w:t>
      </w:r>
      <w:r w:rsidR="00881758" w:rsidRPr="0079186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="00881758" w:rsidRPr="00791864">
        <w:rPr>
          <w:rFonts w:ascii="Arial" w:hAnsi="Arial" w:cs="Arial"/>
        </w:rPr>
        <w:t>terminie zgodnym z harmonogramem naboru.</w:t>
      </w:r>
    </w:p>
    <w:p w:rsidR="00881758" w:rsidRPr="00791864" w:rsidRDefault="00881758" w:rsidP="00934CBE">
      <w:pPr>
        <w:numPr>
          <w:ilvl w:val="0"/>
          <w:numId w:val="20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Wraz ze sprawozdaniem końcowym Zespół </w:t>
      </w:r>
      <w:r w:rsidR="006F5C19">
        <w:rPr>
          <w:rFonts w:ascii="Arial" w:hAnsi="Arial" w:cs="Arial"/>
        </w:rPr>
        <w:t>konkursowy</w:t>
      </w:r>
      <w:r w:rsidRPr="00791864">
        <w:rPr>
          <w:rFonts w:ascii="Arial" w:hAnsi="Arial" w:cs="Arial"/>
        </w:rPr>
        <w:t xml:space="preserve"> przeka</w:t>
      </w:r>
      <w:r w:rsidR="0047453C">
        <w:rPr>
          <w:rFonts w:ascii="Arial" w:hAnsi="Arial" w:cs="Arial"/>
        </w:rPr>
        <w:t>zuje</w:t>
      </w:r>
      <w:r w:rsidRPr="00791864">
        <w:rPr>
          <w:rFonts w:ascii="Arial" w:hAnsi="Arial" w:cs="Arial"/>
        </w:rPr>
        <w:t xml:space="preserve"> gotowy </w:t>
      </w:r>
      <w:r w:rsidR="006F5C19">
        <w:rPr>
          <w:rFonts w:ascii="Arial" w:hAnsi="Arial" w:cs="Arial"/>
        </w:rPr>
        <w:t>C</w:t>
      </w:r>
      <w:r w:rsidRPr="00791864">
        <w:rPr>
          <w:rFonts w:ascii="Arial" w:hAnsi="Arial" w:cs="Arial"/>
        </w:rPr>
        <w:t>yfrowy demonstrator (pliki, grafiki, materiały wizualne i/lub multimedia zrealizowane w</w:t>
      </w:r>
      <w:r w:rsidR="007C2051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>ramach usługi zewnętrznej)</w:t>
      </w:r>
      <w:r w:rsidR="0047453C">
        <w:rPr>
          <w:rFonts w:ascii="Arial" w:hAnsi="Arial" w:cs="Arial"/>
        </w:rPr>
        <w:t>,</w:t>
      </w:r>
      <w:r w:rsidRPr="00791864">
        <w:rPr>
          <w:rFonts w:ascii="Arial" w:hAnsi="Arial" w:cs="Arial"/>
        </w:rPr>
        <w:t xml:space="preserve"> niezbędny do rozliczenia projektu.</w:t>
      </w:r>
    </w:p>
    <w:p w:rsidR="00881758" w:rsidRPr="00791864" w:rsidRDefault="00881758" w:rsidP="00934CBE">
      <w:pPr>
        <w:numPr>
          <w:ilvl w:val="0"/>
          <w:numId w:val="20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Przedstawione materiały będą wykorzystane do promocji rozwiązań technicznych </w:t>
      </w:r>
      <w:r w:rsidR="007C2051">
        <w:rPr>
          <w:rFonts w:ascii="Arial" w:hAnsi="Arial" w:cs="Arial"/>
        </w:rPr>
        <w:t>opracowanych w ramach Politechnicznej S</w:t>
      </w:r>
      <w:r w:rsidRPr="00791864">
        <w:rPr>
          <w:rFonts w:ascii="Arial" w:hAnsi="Arial" w:cs="Arial"/>
        </w:rPr>
        <w:t>ieci VIA CARPATIA.</w:t>
      </w:r>
    </w:p>
    <w:p w:rsidR="00934CBE" w:rsidRDefault="00934CBE" w:rsidP="00934CBE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934CBE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8.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Ochrona danych osobowych</w:t>
      </w:r>
    </w:p>
    <w:p w:rsidR="00881758" w:rsidRPr="00791864" w:rsidRDefault="00881758" w:rsidP="007C2051">
      <w:pPr>
        <w:numPr>
          <w:ilvl w:val="0"/>
          <w:numId w:val="21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Przetwarzanie danych osobowych w celu realizacji zadań wynikających z</w:t>
      </w:r>
      <w:r w:rsidR="007C2051">
        <w:rPr>
          <w:rFonts w:ascii="Arial" w:hAnsi="Arial" w:cs="Arial"/>
        </w:rPr>
        <w:t> </w:t>
      </w:r>
      <w:r w:rsidRPr="00791864">
        <w:rPr>
          <w:rFonts w:ascii="Arial" w:hAnsi="Arial" w:cs="Arial"/>
        </w:rPr>
        <w:t xml:space="preserve">Regulaminu </w:t>
      </w:r>
      <w:r w:rsidR="007C2051" w:rsidRPr="00791864">
        <w:rPr>
          <w:rFonts w:ascii="Arial" w:hAnsi="Arial" w:cs="Arial"/>
        </w:rPr>
        <w:t xml:space="preserve">będzie się </w:t>
      </w:r>
      <w:r w:rsidRPr="00791864">
        <w:rPr>
          <w:rFonts w:ascii="Arial" w:hAnsi="Arial" w:cs="Arial"/>
        </w:rPr>
        <w:t xml:space="preserve">odbywać zgodnie z </w:t>
      </w:r>
      <w:r w:rsidR="007C2051" w:rsidRPr="00791864">
        <w:rPr>
          <w:rFonts w:ascii="Arial" w:hAnsi="Arial" w:cs="Arial"/>
        </w:rPr>
        <w:t xml:space="preserve">przepisami </w:t>
      </w:r>
      <w:r w:rsidRPr="00791864">
        <w:rPr>
          <w:rFonts w:ascii="Arial" w:hAnsi="Arial" w:cs="Arial"/>
        </w:rPr>
        <w:t xml:space="preserve">obowiązującymi </w:t>
      </w:r>
      <w:r w:rsidR="007C2051">
        <w:rPr>
          <w:rFonts w:ascii="Arial" w:hAnsi="Arial" w:cs="Arial"/>
        </w:rPr>
        <w:t xml:space="preserve">w Politechnice Białostockiej </w:t>
      </w:r>
      <w:r w:rsidRPr="00791864">
        <w:rPr>
          <w:rFonts w:ascii="Arial" w:hAnsi="Arial" w:cs="Arial"/>
        </w:rPr>
        <w:t>(w tym RODO).</w:t>
      </w:r>
    </w:p>
    <w:p w:rsidR="00881758" w:rsidRPr="00791864" w:rsidRDefault="00881758" w:rsidP="007C2051">
      <w:pPr>
        <w:numPr>
          <w:ilvl w:val="0"/>
          <w:numId w:val="21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>Klauzula informacyjna dotycząca przetwarzania danych osobowych znajduje się na Formularzu zgłoszeniowym.</w:t>
      </w:r>
    </w:p>
    <w:p w:rsidR="007C2051" w:rsidRDefault="007C2051" w:rsidP="007C2051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881758" w:rsidRPr="00791864" w:rsidRDefault="00881758" w:rsidP="007C2051">
      <w:pPr>
        <w:spacing w:after="120" w:line="276" w:lineRule="auto"/>
        <w:jc w:val="center"/>
        <w:rPr>
          <w:rFonts w:ascii="Arial" w:hAnsi="Arial" w:cs="Arial"/>
        </w:rPr>
      </w:pPr>
      <w:r w:rsidRPr="00791864">
        <w:rPr>
          <w:rFonts w:ascii="Arial" w:hAnsi="Arial" w:cs="Arial"/>
          <w:b/>
          <w:bCs/>
        </w:rPr>
        <w:t>§ 9.</w:t>
      </w:r>
      <w:r w:rsidRPr="00791864">
        <w:rPr>
          <w:rFonts w:ascii="Arial" w:hAnsi="Arial" w:cs="Arial"/>
        </w:rPr>
        <w:t xml:space="preserve"> </w:t>
      </w:r>
      <w:r w:rsidRPr="00791864">
        <w:rPr>
          <w:rFonts w:ascii="Arial" w:hAnsi="Arial" w:cs="Arial"/>
          <w:b/>
          <w:bCs/>
        </w:rPr>
        <w:t>Postanowienia końcowe</w:t>
      </w:r>
    </w:p>
    <w:p w:rsidR="00881758" w:rsidRPr="003B00FD" w:rsidRDefault="00881758" w:rsidP="007C2051">
      <w:pPr>
        <w:numPr>
          <w:ilvl w:val="0"/>
          <w:numId w:val="22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3B00FD">
        <w:rPr>
          <w:rFonts w:ascii="Arial" w:hAnsi="Arial" w:cs="Arial"/>
        </w:rPr>
        <w:t>W sprawach nieuregulowanych niniejszym Regulaminem</w:t>
      </w:r>
      <w:r w:rsidR="00FF7A14" w:rsidRPr="003B00FD">
        <w:rPr>
          <w:rFonts w:ascii="Arial" w:hAnsi="Arial" w:cs="Arial"/>
        </w:rPr>
        <w:t>, spornych oraz wymagających interpretacji</w:t>
      </w:r>
      <w:r w:rsidR="003B00FD" w:rsidRPr="003B00FD">
        <w:rPr>
          <w:rFonts w:ascii="Arial" w:hAnsi="Arial" w:cs="Arial"/>
        </w:rPr>
        <w:t>,</w:t>
      </w:r>
      <w:r w:rsidRPr="003B00FD">
        <w:rPr>
          <w:rFonts w:ascii="Arial" w:hAnsi="Arial" w:cs="Arial"/>
        </w:rPr>
        <w:t xml:space="preserve"> decyzje podejmuje Komisja </w:t>
      </w:r>
      <w:r w:rsidR="006F5C19" w:rsidRPr="003B00FD">
        <w:rPr>
          <w:rFonts w:ascii="Arial" w:hAnsi="Arial" w:cs="Arial"/>
        </w:rPr>
        <w:t>k</w:t>
      </w:r>
      <w:r w:rsidRPr="003B00FD">
        <w:rPr>
          <w:rFonts w:ascii="Arial" w:hAnsi="Arial" w:cs="Arial"/>
        </w:rPr>
        <w:t xml:space="preserve">onkursowa </w:t>
      </w:r>
      <w:r w:rsidR="0047453C" w:rsidRPr="003B00FD">
        <w:rPr>
          <w:rFonts w:ascii="Arial" w:hAnsi="Arial" w:cs="Arial"/>
        </w:rPr>
        <w:t>w</w:t>
      </w:r>
      <w:r w:rsidR="003B00FD" w:rsidRPr="003B00FD">
        <w:rPr>
          <w:rFonts w:ascii="Arial" w:hAnsi="Arial" w:cs="Arial"/>
        </w:rPr>
        <w:t> </w:t>
      </w:r>
      <w:r w:rsidR="0047453C" w:rsidRPr="003B00FD">
        <w:rPr>
          <w:rFonts w:ascii="Arial" w:hAnsi="Arial" w:cs="Arial"/>
        </w:rPr>
        <w:t>porozumieniu z</w:t>
      </w:r>
      <w:r w:rsidRPr="003B00FD">
        <w:rPr>
          <w:rFonts w:ascii="Arial" w:hAnsi="Arial" w:cs="Arial"/>
        </w:rPr>
        <w:t xml:space="preserve"> </w:t>
      </w:r>
      <w:r w:rsidR="007C2051" w:rsidRPr="003B00FD">
        <w:rPr>
          <w:rFonts w:ascii="Arial" w:hAnsi="Arial" w:cs="Arial"/>
        </w:rPr>
        <w:t>Prorektor</w:t>
      </w:r>
      <w:r w:rsidR="0047453C" w:rsidRPr="003B00FD">
        <w:rPr>
          <w:rFonts w:ascii="Arial" w:hAnsi="Arial" w:cs="Arial"/>
        </w:rPr>
        <w:t>em</w:t>
      </w:r>
      <w:r w:rsidR="007C2051" w:rsidRPr="003B00FD">
        <w:rPr>
          <w:rFonts w:ascii="Arial" w:hAnsi="Arial" w:cs="Arial"/>
        </w:rPr>
        <w:t xml:space="preserve"> ds. </w:t>
      </w:r>
      <w:r w:rsidR="0047453C" w:rsidRPr="003B00FD">
        <w:rPr>
          <w:rFonts w:ascii="Arial" w:hAnsi="Arial" w:cs="Arial"/>
        </w:rPr>
        <w:t>r</w:t>
      </w:r>
      <w:r w:rsidR="007C2051" w:rsidRPr="003B00FD">
        <w:rPr>
          <w:rFonts w:ascii="Arial" w:hAnsi="Arial" w:cs="Arial"/>
        </w:rPr>
        <w:t>ozwoju Politechniki Białostockiej</w:t>
      </w:r>
      <w:r w:rsidRPr="003B00FD">
        <w:rPr>
          <w:rFonts w:ascii="Arial" w:hAnsi="Arial" w:cs="Arial"/>
        </w:rPr>
        <w:t>.</w:t>
      </w:r>
    </w:p>
    <w:p w:rsidR="00881758" w:rsidRPr="00791864" w:rsidRDefault="00881758" w:rsidP="007C2051">
      <w:pPr>
        <w:numPr>
          <w:ilvl w:val="0"/>
          <w:numId w:val="22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791864">
        <w:rPr>
          <w:rFonts w:ascii="Arial" w:hAnsi="Arial" w:cs="Arial"/>
        </w:rPr>
        <w:t xml:space="preserve">Wszystkie dokumenty, informacje oraz zmiany dotyczące Konkursu będą publikowane na </w:t>
      </w:r>
      <w:r w:rsidR="007C2051">
        <w:rPr>
          <w:rFonts w:ascii="Arial" w:hAnsi="Arial" w:cs="Arial"/>
        </w:rPr>
        <w:t xml:space="preserve">stronach internetowych Politechniki Białostockiej dedykowanych projektowi „Politechniczna Sieć VIA CARPATIA” edycja II oraz na </w:t>
      </w:r>
      <w:r w:rsidRPr="00791864">
        <w:rPr>
          <w:rFonts w:ascii="Arial" w:hAnsi="Arial" w:cs="Arial"/>
        </w:rPr>
        <w:t xml:space="preserve">stronie internetowej </w:t>
      </w:r>
      <w:hyperlink r:id="rId11" w:tgtFrame="_blank" w:history="1">
        <w:r w:rsidRPr="00791864">
          <w:rPr>
            <w:rStyle w:val="Hipercze"/>
            <w:rFonts w:ascii="Arial" w:hAnsi="Arial" w:cs="Arial"/>
          </w:rPr>
          <w:t>https://www.viacarpatia.pro/</w:t>
        </w:r>
      </w:hyperlink>
      <w:r w:rsidRPr="00791864">
        <w:rPr>
          <w:rFonts w:ascii="Arial" w:hAnsi="Arial" w:cs="Arial"/>
        </w:rPr>
        <w:t>.</w:t>
      </w:r>
    </w:p>
    <w:p w:rsidR="00881758" w:rsidRPr="0047453C" w:rsidRDefault="00881758" w:rsidP="00881758">
      <w:pPr>
        <w:numPr>
          <w:ilvl w:val="0"/>
          <w:numId w:val="22"/>
        </w:numPr>
        <w:tabs>
          <w:tab w:val="clear" w:pos="720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7453C">
        <w:rPr>
          <w:rFonts w:ascii="Arial" w:hAnsi="Arial" w:cs="Arial"/>
        </w:rPr>
        <w:t xml:space="preserve">Organizator zastrzega sobie prawo do zmiany Regulaminu w trakcie trwania </w:t>
      </w:r>
      <w:r w:rsidR="007C2051" w:rsidRPr="0047453C">
        <w:rPr>
          <w:rFonts w:ascii="Arial" w:hAnsi="Arial" w:cs="Arial"/>
        </w:rPr>
        <w:t>Z</w:t>
      </w:r>
      <w:r w:rsidRPr="0047453C">
        <w:rPr>
          <w:rFonts w:ascii="Arial" w:hAnsi="Arial" w:cs="Arial"/>
        </w:rPr>
        <w:t>adania zleconego.</w:t>
      </w:r>
    </w:p>
    <w:p w:rsidR="00881758" w:rsidRPr="0047453C" w:rsidRDefault="00881758" w:rsidP="00881758">
      <w:pPr>
        <w:spacing w:after="120" w:line="276" w:lineRule="auto"/>
        <w:rPr>
          <w:rFonts w:ascii="Arial" w:hAnsi="Arial" w:cs="Arial"/>
          <w:sz w:val="12"/>
          <w:szCs w:val="12"/>
        </w:rPr>
      </w:pPr>
    </w:p>
    <w:sectPr w:rsidR="00881758" w:rsidRPr="0047453C" w:rsidSect="00C827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5F47D2" w15:done="0"/>
  <w15:commentEx w15:paraId="598A732D" w15:done="0"/>
  <w15:commentEx w15:paraId="7DF438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6CBFC6" w16cex:dateUtc="2026-06-16T11:17:00Z"/>
  <w16cex:commentExtensible w16cex:durableId="225735C5" w16cex:dateUtc="2026-06-16T11:22:00Z"/>
  <w16cex:commentExtensible w16cex:durableId="5404FBFA" w16cex:dateUtc="2026-06-17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5F47D2" w16cid:durableId="356CBFC6"/>
  <w16cid:commentId w16cid:paraId="598A732D" w16cid:durableId="225735C5"/>
  <w16cid:commentId w16cid:paraId="7DF438FA" w16cid:durableId="5404FBF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54B" w:rsidRDefault="0020054B" w:rsidP="00FF4F46">
      <w:pPr>
        <w:spacing w:after="0" w:line="240" w:lineRule="auto"/>
      </w:pPr>
      <w:r>
        <w:separator/>
      </w:r>
    </w:p>
  </w:endnote>
  <w:endnote w:type="continuationSeparator" w:id="0">
    <w:p w:rsidR="0020054B" w:rsidRDefault="0020054B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lang w:eastAsia="pl-PL"/>
      </w:rPr>
    </w:pPr>
    <w:r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4E7B" w:rsidRPr="00754E7B">
      <w:rPr>
        <w:rFonts w:ascii="Times New Roman" w:eastAsia="Times New Roman" w:hAnsi="Times New Roman" w:cs="Times New Roman"/>
        <w:noProof/>
        <w:sz w:val="16"/>
        <w:szCs w:val="16"/>
        <w:lang w:eastAsia="pl-PL"/>
      </w:rPr>
      <w:pict>
        <v:line id="Łącznik prosty 3" o:spid="_x0000_s1026" style="position:absolute;left:0;text-align:left;z-index:251671552;visibility:visible;mso-wrap-distance-top:-1e-4mm;mso-wrap-distance-bottom:-1e-4mm;mso-position-horizontal-relative:page;mso-position-vertical-relative:page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<v:stroke joinstyle="miter"/>
          <w10:wrap anchorx="page" anchory="page"/>
        </v:line>
      </w:pict>
    </w:r>
  </w:p>
  <w:p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lang w:eastAsia="pl-PL"/>
      </w:rPr>
    </w:pPr>
    <w:r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:rsidR="00FF4F46" w:rsidRPr="00483CC6" w:rsidRDefault="00754E7B" w:rsidP="00483CC6">
    <w:pPr>
      <w:spacing w:before="120" w:after="0" w:line="240" w:lineRule="auto"/>
      <w:ind w:left="567"/>
      <w:jc w:val="center"/>
      <w:rPr>
        <w:sz w:val="8"/>
        <w:szCs w:val="8"/>
      </w:rPr>
    </w:pPr>
    <w:r w:rsidRPr="00754E7B">
      <w:rPr>
        <w:rFonts w:ascii="Times New Roman" w:eastAsia="Times New Roman" w:hAnsi="Times New Roman" w:cs="Times New Roman"/>
        <w:noProof/>
        <w:sz w:val="16"/>
        <w:szCs w:val="16"/>
        <w:lang w:eastAsia="pl-PL"/>
      </w:rPr>
      <w:pict>
        <v:line id="Łącznik prosty 1" o:spid="_x0000_s1027" style="position:absolute;left:0;text-align:left;z-index:251623936;visibility:visible;mso-wrap-distance-top:-1e-4mm;mso-wrap-distance-bottom:-1e-4mm;mso-position-horizontal-relative:page;mso-position-vertical-relative:page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<v:stroke joinstyle="miter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54B" w:rsidRDefault="0020054B" w:rsidP="00FF4F46">
      <w:pPr>
        <w:spacing w:after="0" w:line="240" w:lineRule="auto"/>
      </w:pPr>
      <w:r>
        <w:separator/>
      </w:r>
    </w:p>
  </w:footnote>
  <w:footnote w:type="continuationSeparator" w:id="0">
    <w:p w:rsidR="0020054B" w:rsidRDefault="0020054B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16B"/>
    <w:multiLevelType w:val="multilevel"/>
    <w:tmpl w:val="B670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B1CBE"/>
    <w:multiLevelType w:val="hybridMultilevel"/>
    <w:tmpl w:val="D214F67C"/>
    <w:lvl w:ilvl="0" w:tplc="A948CD30">
      <w:start w:val="1"/>
      <w:numFmt w:val="decimal"/>
      <w:lvlText w:val="%1)"/>
      <w:lvlJc w:val="left"/>
      <w:pPr>
        <w:ind w:left="1020" w:hanging="360"/>
      </w:pPr>
    </w:lvl>
    <w:lvl w:ilvl="1" w:tplc="3E96898E">
      <w:start w:val="1"/>
      <w:numFmt w:val="decimal"/>
      <w:lvlText w:val="%2)"/>
      <w:lvlJc w:val="left"/>
      <w:pPr>
        <w:ind w:left="1020" w:hanging="360"/>
      </w:pPr>
    </w:lvl>
    <w:lvl w:ilvl="2" w:tplc="A97A3FF6">
      <w:start w:val="1"/>
      <w:numFmt w:val="decimal"/>
      <w:lvlText w:val="%3)"/>
      <w:lvlJc w:val="left"/>
      <w:pPr>
        <w:ind w:left="1020" w:hanging="360"/>
      </w:pPr>
    </w:lvl>
    <w:lvl w:ilvl="3" w:tplc="1BBC4D04">
      <w:start w:val="1"/>
      <w:numFmt w:val="decimal"/>
      <w:lvlText w:val="%4)"/>
      <w:lvlJc w:val="left"/>
      <w:pPr>
        <w:ind w:left="1020" w:hanging="360"/>
      </w:pPr>
    </w:lvl>
    <w:lvl w:ilvl="4" w:tplc="F806C626">
      <w:start w:val="1"/>
      <w:numFmt w:val="decimal"/>
      <w:lvlText w:val="%5)"/>
      <w:lvlJc w:val="left"/>
      <w:pPr>
        <w:ind w:left="1020" w:hanging="360"/>
      </w:pPr>
    </w:lvl>
    <w:lvl w:ilvl="5" w:tplc="4D80798A">
      <w:start w:val="1"/>
      <w:numFmt w:val="decimal"/>
      <w:lvlText w:val="%6)"/>
      <w:lvlJc w:val="left"/>
      <w:pPr>
        <w:ind w:left="1020" w:hanging="360"/>
      </w:pPr>
    </w:lvl>
    <w:lvl w:ilvl="6" w:tplc="4852D45A">
      <w:start w:val="1"/>
      <w:numFmt w:val="decimal"/>
      <w:lvlText w:val="%7)"/>
      <w:lvlJc w:val="left"/>
      <w:pPr>
        <w:ind w:left="1020" w:hanging="360"/>
      </w:pPr>
    </w:lvl>
    <w:lvl w:ilvl="7" w:tplc="24E60488">
      <w:start w:val="1"/>
      <w:numFmt w:val="decimal"/>
      <w:lvlText w:val="%8)"/>
      <w:lvlJc w:val="left"/>
      <w:pPr>
        <w:ind w:left="1020" w:hanging="360"/>
      </w:pPr>
    </w:lvl>
    <w:lvl w:ilvl="8" w:tplc="1782550C">
      <w:start w:val="1"/>
      <w:numFmt w:val="decimal"/>
      <w:lvlText w:val="%9)"/>
      <w:lvlJc w:val="left"/>
      <w:pPr>
        <w:ind w:left="1020" w:hanging="360"/>
      </w:pPr>
    </w:lvl>
  </w:abstractNum>
  <w:abstractNum w:abstractNumId="3">
    <w:nsid w:val="0E8D70A2"/>
    <w:multiLevelType w:val="hybridMultilevel"/>
    <w:tmpl w:val="A86CBF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8534B70"/>
    <w:multiLevelType w:val="multilevel"/>
    <w:tmpl w:val="9958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919CA"/>
    <w:multiLevelType w:val="multilevel"/>
    <w:tmpl w:val="2436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450F6"/>
    <w:multiLevelType w:val="multilevel"/>
    <w:tmpl w:val="4822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DF5135"/>
    <w:multiLevelType w:val="multilevel"/>
    <w:tmpl w:val="593C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01F6"/>
    <w:multiLevelType w:val="multilevel"/>
    <w:tmpl w:val="DA4E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4FBE6424"/>
    <w:multiLevelType w:val="multilevel"/>
    <w:tmpl w:val="1A0E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440F7"/>
    <w:multiLevelType w:val="multilevel"/>
    <w:tmpl w:val="02F4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2B1BC0"/>
    <w:multiLevelType w:val="multilevel"/>
    <w:tmpl w:val="73F4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782F697F"/>
    <w:multiLevelType w:val="multilevel"/>
    <w:tmpl w:val="E15E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825FC"/>
    <w:multiLevelType w:val="hybridMultilevel"/>
    <w:tmpl w:val="BF34E384"/>
    <w:lvl w:ilvl="0" w:tplc="DBF27C36">
      <w:start w:val="1"/>
      <w:numFmt w:val="decimal"/>
      <w:lvlText w:val="%1."/>
      <w:lvlJc w:val="left"/>
      <w:pPr>
        <w:ind w:left="1960" w:hanging="360"/>
      </w:pPr>
    </w:lvl>
    <w:lvl w:ilvl="1" w:tplc="C62405B4">
      <w:start w:val="1"/>
      <w:numFmt w:val="decimal"/>
      <w:lvlText w:val="%2."/>
      <w:lvlJc w:val="left"/>
      <w:pPr>
        <w:ind w:left="1960" w:hanging="360"/>
      </w:pPr>
    </w:lvl>
    <w:lvl w:ilvl="2" w:tplc="0FBAD5D2">
      <w:start w:val="1"/>
      <w:numFmt w:val="decimal"/>
      <w:lvlText w:val="%3."/>
      <w:lvlJc w:val="left"/>
      <w:pPr>
        <w:ind w:left="1960" w:hanging="360"/>
      </w:pPr>
    </w:lvl>
    <w:lvl w:ilvl="3" w:tplc="90C41C0C">
      <w:start w:val="1"/>
      <w:numFmt w:val="decimal"/>
      <w:lvlText w:val="%4."/>
      <w:lvlJc w:val="left"/>
      <w:pPr>
        <w:ind w:left="1960" w:hanging="360"/>
      </w:pPr>
    </w:lvl>
    <w:lvl w:ilvl="4" w:tplc="4E4C43E6">
      <w:start w:val="1"/>
      <w:numFmt w:val="decimal"/>
      <w:lvlText w:val="%5."/>
      <w:lvlJc w:val="left"/>
      <w:pPr>
        <w:ind w:left="1960" w:hanging="360"/>
      </w:pPr>
    </w:lvl>
    <w:lvl w:ilvl="5" w:tplc="5DE0F2B0">
      <w:start w:val="1"/>
      <w:numFmt w:val="decimal"/>
      <w:lvlText w:val="%6."/>
      <w:lvlJc w:val="left"/>
      <w:pPr>
        <w:ind w:left="1960" w:hanging="360"/>
      </w:pPr>
    </w:lvl>
    <w:lvl w:ilvl="6" w:tplc="D92E3296">
      <w:start w:val="1"/>
      <w:numFmt w:val="decimal"/>
      <w:lvlText w:val="%7."/>
      <w:lvlJc w:val="left"/>
      <w:pPr>
        <w:ind w:left="1960" w:hanging="360"/>
      </w:pPr>
    </w:lvl>
    <w:lvl w:ilvl="7" w:tplc="1E0AC328">
      <w:start w:val="1"/>
      <w:numFmt w:val="decimal"/>
      <w:lvlText w:val="%8."/>
      <w:lvlJc w:val="left"/>
      <w:pPr>
        <w:ind w:left="1960" w:hanging="360"/>
      </w:pPr>
    </w:lvl>
    <w:lvl w:ilvl="8" w:tplc="68561D30">
      <w:start w:val="1"/>
      <w:numFmt w:val="decimal"/>
      <w:lvlText w:val="%9."/>
      <w:lvlJc w:val="left"/>
      <w:pPr>
        <w:ind w:left="1960" w:hanging="360"/>
      </w:pPr>
    </w:lvl>
  </w:abstractNum>
  <w:abstractNum w:abstractNumId="26">
    <w:nsid w:val="7C534740"/>
    <w:multiLevelType w:val="multilevel"/>
    <w:tmpl w:val="376C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D11F19"/>
    <w:multiLevelType w:val="multilevel"/>
    <w:tmpl w:val="8E10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1"/>
  </w:num>
  <w:num w:numId="5">
    <w:abstractNumId w:val="22"/>
  </w:num>
  <w:num w:numId="6">
    <w:abstractNumId w:val="7"/>
  </w:num>
  <w:num w:numId="7">
    <w:abstractNumId w:val="23"/>
  </w:num>
  <w:num w:numId="8">
    <w:abstractNumId w:val="4"/>
  </w:num>
  <w:num w:numId="9">
    <w:abstractNumId w:val="6"/>
  </w:num>
  <w:num w:numId="10">
    <w:abstractNumId w:val="19"/>
  </w:num>
  <w:num w:numId="11">
    <w:abstractNumId w:val="20"/>
  </w:num>
  <w:num w:numId="12">
    <w:abstractNumId w:val="14"/>
  </w:num>
  <w:num w:numId="13">
    <w:abstractNumId w:val="13"/>
  </w:num>
  <w:num w:numId="14">
    <w:abstractNumId w:val="10"/>
  </w:num>
  <w:num w:numId="15">
    <w:abstractNumId w:val="26"/>
  </w:num>
  <w:num w:numId="16">
    <w:abstractNumId w:val="16"/>
  </w:num>
  <w:num w:numId="17">
    <w:abstractNumId w:val="9"/>
  </w:num>
  <w:num w:numId="18">
    <w:abstractNumId w:val="5"/>
  </w:num>
  <w:num w:numId="19">
    <w:abstractNumId w:val="15"/>
  </w:num>
  <w:num w:numId="20">
    <w:abstractNumId w:val="0"/>
  </w:num>
  <w:num w:numId="21">
    <w:abstractNumId w:val="17"/>
  </w:num>
  <w:num w:numId="22">
    <w:abstractNumId w:val="24"/>
  </w:num>
  <w:num w:numId="23">
    <w:abstractNumId w:val="11"/>
  </w:num>
  <w:num w:numId="24">
    <w:abstractNumId w:val="8"/>
  </w:num>
  <w:num w:numId="25">
    <w:abstractNumId w:val="27"/>
  </w:num>
  <w:num w:numId="26">
    <w:abstractNumId w:val="25"/>
  </w:num>
  <w:num w:numId="27">
    <w:abstractNumId w:val="2"/>
  </w:num>
  <w:num w:numId="2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rian Tarasewicz">
    <w15:presenceInfo w15:providerId="AD" w15:userId="S::a.tarasewicz@st.pb.edu.pl::b1c7c579-c472-460b-831b-7732795acced"/>
  </w15:person>
  <w15:person w15:author="Wojciech Trzasko">
    <w15:presenceInfo w15:providerId="AD" w15:userId="S::w.trzasko@st.pb.edu.pl::1fcf8bc2-b395-46f3-b893-5bda08e763b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8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0111F231-F915-4D44-AD7A-D545562909FA}"/>
  </w:docVars>
  <w:rsids>
    <w:rsidRoot w:val="00FF4F46"/>
    <w:rsid w:val="0000210C"/>
    <w:rsid w:val="00020120"/>
    <w:rsid w:val="00044FC4"/>
    <w:rsid w:val="00047E24"/>
    <w:rsid w:val="000542FD"/>
    <w:rsid w:val="00075B0B"/>
    <w:rsid w:val="000776F8"/>
    <w:rsid w:val="00084868"/>
    <w:rsid w:val="00096ED8"/>
    <w:rsid w:val="000A1B09"/>
    <w:rsid w:val="000B625B"/>
    <w:rsid w:val="000C0199"/>
    <w:rsid w:val="000C7FF4"/>
    <w:rsid w:val="000D16A6"/>
    <w:rsid w:val="000D1DEB"/>
    <w:rsid w:val="000D4CC6"/>
    <w:rsid w:val="000F0644"/>
    <w:rsid w:val="000F0E3D"/>
    <w:rsid w:val="001260B8"/>
    <w:rsid w:val="00126A03"/>
    <w:rsid w:val="00160FC3"/>
    <w:rsid w:val="00175F3D"/>
    <w:rsid w:val="001774F0"/>
    <w:rsid w:val="00193BB8"/>
    <w:rsid w:val="001971F8"/>
    <w:rsid w:val="001D2ABB"/>
    <w:rsid w:val="001E69E8"/>
    <w:rsid w:val="0020054B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8237C"/>
    <w:rsid w:val="002976A5"/>
    <w:rsid w:val="002E3CE2"/>
    <w:rsid w:val="002F6AF1"/>
    <w:rsid w:val="0032063A"/>
    <w:rsid w:val="00336A6D"/>
    <w:rsid w:val="00347A44"/>
    <w:rsid w:val="0038185F"/>
    <w:rsid w:val="00383200"/>
    <w:rsid w:val="003859A4"/>
    <w:rsid w:val="00396745"/>
    <w:rsid w:val="003B00FD"/>
    <w:rsid w:val="003D1D40"/>
    <w:rsid w:val="003F608A"/>
    <w:rsid w:val="00410589"/>
    <w:rsid w:val="00414F24"/>
    <w:rsid w:val="00420FC7"/>
    <w:rsid w:val="0043090E"/>
    <w:rsid w:val="0043185B"/>
    <w:rsid w:val="00443C67"/>
    <w:rsid w:val="0044584C"/>
    <w:rsid w:val="0047453C"/>
    <w:rsid w:val="0048174A"/>
    <w:rsid w:val="00483CC6"/>
    <w:rsid w:val="00485024"/>
    <w:rsid w:val="004A6F40"/>
    <w:rsid w:val="004D4A72"/>
    <w:rsid w:val="004F2E9B"/>
    <w:rsid w:val="00502FA5"/>
    <w:rsid w:val="00505B6C"/>
    <w:rsid w:val="005361E6"/>
    <w:rsid w:val="00574532"/>
    <w:rsid w:val="00582F85"/>
    <w:rsid w:val="005B0445"/>
    <w:rsid w:val="005B1165"/>
    <w:rsid w:val="006070CC"/>
    <w:rsid w:val="00614A38"/>
    <w:rsid w:val="006207DF"/>
    <w:rsid w:val="00626E7B"/>
    <w:rsid w:val="006272B8"/>
    <w:rsid w:val="00636D21"/>
    <w:rsid w:val="00646C7F"/>
    <w:rsid w:val="006519AF"/>
    <w:rsid w:val="006531EB"/>
    <w:rsid w:val="00666167"/>
    <w:rsid w:val="00666344"/>
    <w:rsid w:val="00672047"/>
    <w:rsid w:val="006815A1"/>
    <w:rsid w:val="00686034"/>
    <w:rsid w:val="006964AE"/>
    <w:rsid w:val="006A047E"/>
    <w:rsid w:val="006C1B2F"/>
    <w:rsid w:val="006C336D"/>
    <w:rsid w:val="006C455B"/>
    <w:rsid w:val="006D41B9"/>
    <w:rsid w:val="006F5C19"/>
    <w:rsid w:val="00707F77"/>
    <w:rsid w:val="00710789"/>
    <w:rsid w:val="00717FCE"/>
    <w:rsid w:val="00726557"/>
    <w:rsid w:val="00731871"/>
    <w:rsid w:val="00734BD8"/>
    <w:rsid w:val="00754660"/>
    <w:rsid w:val="00754E7B"/>
    <w:rsid w:val="00760CC0"/>
    <w:rsid w:val="00761F30"/>
    <w:rsid w:val="0076395C"/>
    <w:rsid w:val="007738FF"/>
    <w:rsid w:val="00782AB6"/>
    <w:rsid w:val="00786B3A"/>
    <w:rsid w:val="00790EF2"/>
    <w:rsid w:val="00791864"/>
    <w:rsid w:val="00792E90"/>
    <w:rsid w:val="007A236F"/>
    <w:rsid w:val="007A2DC3"/>
    <w:rsid w:val="007B141C"/>
    <w:rsid w:val="007B318B"/>
    <w:rsid w:val="007C2051"/>
    <w:rsid w:val="007C69E9"/>
    <w:rsid w:val="007D12A2"/>
    <w:rsid w:val="008037AE"/>
    <w:rsid w:val="00834624"/>
    <w:rsid w:val="00836996"/>
    <w:rsid w:val="00845DAE"/>
    <w:rsid w:val="00854CD0"/>
    <w:rsid w:val="00861156"/>
    <w:rsid w:val="00874687"/>
    <w:rsid w:val="00877DC4"/>
    <w:rsid w:val="00881687"/>
    <w:rsid w:val="00881758"/>
    <w:rsid w:val="008961D8"/>
    <w:rsid w:val="008D1F66"/>
    <w:rsid w:val="008D4F13"/>
    <w:rsid w:val="008F0E58"/>
    <w:rsid w:val="009013A8"/>
    <w:rsid w:val="00934CBE"/>
    <w:rsid w:val="00947A39"/>
    <w:rsid w:val="00966646"/>
    <w:rsid w:val="009718ED"/>
    <w:rsid w:val="00976B93"/>
    <w:rsid w:val="009772B9"/>
    <w:rsid w:val="00991FA4"/>
    <w:rsid w:val="00992AF4"/>
    <w:rsid w:val="009952B8"/>
    <w:rsid w:val="00996268"/>
    <w:rsid w:val="00996CFA"/>
    <w:rsid w:val="009A1681"/>
    <w:rsid w:val="009A36F3"/>
    <w:rsid w:val="009B41E8"/>
    <w:rsid w:val="009B62D0"/>
    <w:rsid w:val="009E088E"/>
    <w:rsid w:val="009F6F5D"/>
    <w:rsid w:val="009F74BF"/>
    <w:rsid w:val="009F77BD"/>
    <w:rsid w:val="00A00ED8"/>
    <w:rsid w:val="00A53D0B"/>
    <w:rsid w:val="00A57CFC"/>
    <w:rsid w:val="00A67E8A"/>
    <w:rsid w:val="00A71697"/>
    <w:rsid w:val="00A747CD"/>
    <w:rsid w:val="00AF4214"/>
    <w:rsid w:val="00B05302"/>
    <w:rsid w:val="00B12B6A"/>
    <w:rsid w:val="00B20124"/>
    <w:rsid w:val="00B758C7"/>
    <w:rsid w:val="00B91A31"/>
    <w:rsid w:val="00BA2FE9"/>
    <w:rsid w:val="00BB500C"/>
    <w:rsid w:val="00BB6244"/>
    <w:rsid w:val="00BC7E7E"/>
    <w:rsid w:val="00BE5252"/>
    <w:rsid w:val="00C05A5E"/>
    <w:rsid w:val="00C26FBF"/>
    <w:rsid w:val="00C34B24"/>
    <w:rsid w:val="00C50990"/>
    <w:rsid w:val="00C75B36"/>
    <w:rsid w:val="00C80CB2"/>
    <w:rsid w:val="00C827B0"/>
    <w:rsid w:val="00C9061A"/>
    <w:rsid w:val="00CA0552"/>
    <w:rsid w:val="00CA5126"/>
    <w:rsid w:val="00CC0CAA"/>
    <w:rsid w:val="00CF4A8F"/>
    <w:rsid w:val="00CF5A7C"/>
    <w:rsid w:val="00D04A9E"/>
    <w:rsid w:val="00D10ABA"/>
    <w:rsid w:val="00D330DC"/>
    <w:rsid w:val="00D46D50"/>
    <w:rsid w:val="00D56659"/>
    <w:rsid w:val="00D71896"/>
    <w:rsid w:val="00D77B61"/>
    <w:rsid w:val="00D918F5"/>
    <w:rsid w:val="00D96673"/>
    <w:rsid w:val="00DA391B"/>
    <w:rsid w:val="00DB1052"/>
    <w:rsid w:val="00DC4D19"/>
    <w:rsid w:val="00DD6BEC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23984"/>
    <w:rsid w:val="00F31BC2"/>
    <w:rsid w:val="00F32FC8"/>
    <w:rsid w:val="00F3549C"/>
    <w:rsid w:val="00F45211"/>
    <w:rsid w:val="00F470F7"/>
    <w:rsid w:val="00F5172B"/>
    <w:rsid w:val="00F703CC"/>
    <w:rsid w:val="00F72492"/>
    <w:rsid w:val="00F8232F"/>
    <w:rsid w:val="00F842BF"/>
    <w:rsid w:val="00F92D78"/>
    <w:rsid w:val="00FC22AC"/>
    <w:rsid w:val="00FC3ADB"/>
    <w:rsid w:val="00FD61CB"/>
    <w:rsid w:val="00FE0C95"/>
    <w:rsid w:val="00FF4714"/>
    <w:rsid w:val="00FF4F46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758"/>
    <w:pPr>
      <w:spacing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15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3185B"/>
    <w:pPr>
      <w:spacing w:after="0" w:line="240" w:lineRule="auto"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iacarpatia.pro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s://www.viacarpatia.pro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tt.biuro@pb.edu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1F231-F915-4D44-AD7A-D545562909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241EB2-3313-4A89-B2E6-902223AC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1767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Mirosław Świercz</cp:lastModifiedBy>
  <cp:revision>9</cp:revision>
  <cp:lastPrinted>2024-02-01T11:11:00Z</cp:lastPrinted>
  <dcterms:created xsi:type="dcterms:W3CDTF">2026-06-16T13:35:00Z</dcterms:created>
  <dcterms:modified xsi:type="dcterms:W3CDTF">2026-06-17T18:16:00Z</dcterms:modified>
</cp:coreProperties>
</file>