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FA59B" w14:textId="6BA85CB9" w:rsidR="00C15412" w:rsidRDefault="00C15412"/>
    <w:tbl>
      <w:tblPr>
        <w:tblStyle w:val="Tabela-Siatka"/>
        <w:tblpPr w:leftFromText="180" w:rightFromText="180" w:vertAnchor="text" w:tblpXSpec="center" w:tblpY="1"/>
        <w:tblOverlap w:val="never"/>
        <w:tblW w:w="0" w:type="auto"/>
        <w:tblLook w:val="04A0" w:firstRow="1" w:lastRow="0" w:firstColumn="1" w:lastColumn="0" w:noHBand="0" w:noVBand="1"/>
      </w:tblPr>
      <w:tblGrid>
        <w:gridCol w:w="3026"/>
        <w:gridCol w:w="690"/>
        <w:gridCol w:w="1865"/>
        <w:gridCol w:w="1893"/>
        <w:gridCol w:w="1872"/>
      </w:tblGrid>
      <w:tr w:rsidR="0026057E" w14:paraId="65C7C4ED" w14:textId="77777777" w:rsidTr="00C15412">
        <w:trPr>
          <w:trHeight w:val="984"/>
        </w:trPr>
        <w:tc>
          <w:tcPr>
            <w:tcW w:w="9346" w:type="dxa"/>
            <w:gridSpan w:val="5"/>
            <w:shd w:val="clear" w:color="auto" w:fill="BFBFBF" w:themeFill="background1" w:themeFillShade="BF"/>
            <w:vAlign w:val="center"/>
          </w:tcPr>
          <w:p w14:paraId="3F456F33" w14:textId="4456C725" w:rsidR="0026057E" w:rsidRDefault="009F12EB" w:rsidP="00475924">
            <w:pPr>
              <w:jc w:val="center"/>
              <w:rPr>
                <w:rFonts w:cstheme="minorHAnsi"/>
                <w:b/>
                <w:sz w:val="24"/>
                <w:szCs w:val="24"/>
              </w:rPr>
            </w:pPr>
            <w:bookmarkStart w:id="0" w:name="_Hlk195780188"/>
            <w:r>
              <w:rPr>
                <w:rFonts w:ascii="Arial" w:hAnsi="Arial" w:cs="Arial"/>
                <w:b/>
                <w:color w:val="000000"/>
                <w:sz w:val="28"/>
                <w:szCs w:val="28"/>
                <w:lang w:val="en-US" w:eastAsia="pl-PL"/>
              </w:rPr>
              <w:t>Syllabus of</w:t>
            </w:r>
            <w:r w:rsidRPr="003423BF">
              <w:rPr>
                <w:rFonts w:ascii="Arial" w:hAnsi="Arial" w:cs="Arial"/>
                <w:b/>
                <w:color w:val="000000"/>
                <w:sz w:val="28"/>
                <w:szCs w:val="28"/>
                <w:lang w:val="en-US" w:eastAsia="pl-PL"/>
              </w:rPr>
              <w:t xml:space="preserve"> </w:t>
            </w:r>
            <w:r>
              <w:rPr>
                <w:rFonts w:ascii="Arial" w:hAnsi="Arial" w:cs="Arial"/>
                <w:b/>
                <w:color w:val="000000"/>
                <w:sz w:val="28"/>
                <w:szCs w:val="28"/>
                <w:lang w:val="en-US" w:eastAsia="pl-PL"/>
              </w:rPr>
              <w:t>the</w:t>
            </w:r>
            <w:r w:rsidR="00C15412">
              <w:rPr>
                <w:rFonts w:ascii="Arial" w:hAnsi="Arial" w:cs="Arial"/>
                <w:b/>
                <w:color w:val="000000"/>
                <w:sz w:val="28"/>
                <w:szCs w:val="28"/>
                <w:lang w:val="en-US" w:eastAsia="pl-PL"/>
              </w:rPr>
              <w:t xml:space="preserve"> </w:t>
            </w:r>
            <w:r w:rsidR="00475924" w:rsidRPr="003423BF">
              <w:rPr>
                <w:rFonts w:ascii="Arial" w:hAnsi="Arial" w:cs="Arial"/>
                <w:b/>
                <w:color w:val="000000"/>
                <w:sz w:val="28"/>
                <w:szCs w:val="28"/>
                <w:lang w:val="en-US" w:eastAsia="pl-PL"/>
              </w:rPr>
              <w:t xml:space="preserve"> Interdisciplinary International Summer School</w:t>
            </w:r>
            <w:r w:rsidR="00475924">
              <w:rPr>
                <w:rFonts w:ascii="Arial" w:hAnsi="Arial" w:cs="Arial"/>
                <w:b/>
                <w:color w:val="000000"/>
                <w:sz w:val="28"/>
                <w:szCs w:val="28"/>
                <w:lang w:val="en-US" w:eastAsia="pl-PL"/>
              </w:rPr>
              <w:t xml:space="preserve"> </w:t>
            </w:r>
            <w:r w:rsidR="00C15412">
              <w:rPr>
                <w:rFonts w:ascii="Arial" w:hAnsi="Arial" w:cs="Arial"/>
                <w:b/>
                <w:color w:val="000000"/>
                <w:sz w:val="28"/>
                <w:szCs w:val="28"/>
                <w:lang w:val="en-US" w:eastAsia="pl-PL"/>
              </w:rPr>
              <w:t>Course:</w:t>
            </w:r>
            <w:r w:rsidR="00475924">
              <w:rPr>
                <w:rFonts w:ascii="Arial" w:hAnsi="Arial" w:cs="Arial"/>
                <w:b/>
                <w:color w:val="000000"/>
                <w:sz w:val="28"/>
                <w:szCs w:val="28"/>
                <w:lang w:val="en-US" w:eastAsia="pl-PL"/>
              </w:rPr>
              <w:t xml:space="preserve"> </w:t>
            </w:r>
            <w:r w:rsidR="009E44DA">
              <w:rPr>
                <w:rFonts w:ascii="Arial" w:hAnsi="Arial" w:cs="Arial"/>
                <w:b/>
                <w:sz w:val="28"/>
                <w:szCs w:val="28"/>
                <w:lang w:val="en-US" w:eastAsia="pl-PL"/>
              </w:rPr>
              <w:t>Building Sustainable and Diverse Team</w:t>
            </w:r>
          </w:p>
        </w:tc>
      </w:tr>
      <w:tr w:rsidR="0026057E" w14:paraId="5C266926" w14:textId="77777777" w:rsidTr="00C15412">
        <w:tc>
          <w:tcPr>
            <w:tcW w:w="9346" w:type="dxa"/>
            <w:gridSpan w:val="5"/>
            <w:shd w:val="clear" w:color="auto" w:fill="FFE599" w:themeFill="accent4" w:themeFillTint="66"/>
          </w:tcPr>
          <w:p w14:paraId="183248FA" w14:textId="5C9839EC" w:rsidR="0026057E" w:rsidRDefault="00C15412" w:rsidP="0026057E">
            <w:pPr>
              <w:rPr>
                <w:rFonts w:cstheme="minorHAnsi"/>
                <w:b/>
                <w:sz w:val="24"/>
                <w:szCs w:val="24"/>
              </w:rPr>
            </w:pPr>
            <w:r w:rsidRPr="00C23C96">
              <w:rPr>
                <w:b/>
                <w:bCs/>
              </w:rPr>
              <w:t>Module</w:t>
            </w:r>
            <w:r w:rsidR="00C23C96">
              <w:t>:</w:t>
            </w:r>
            <w:r>
              <w:t xml:space="preserve"> Diversity and Team Sustainability through the Lens of Sports and Computing</w:t>
            </w:r>
          </w:p>
        </w:tc>
      </w:tr>
      <w:tr w:rsidR="005D1DC2" w14:paraId="6C0B6ECB" w14:textId="77777777" w:rsidTr="00C15412">
        <w:tc>
          <w:tcPr>
            <w:tcW w:w="9346" w:type="dxa"/>
            <w:gridSpan w:val="5"/>
            <w:shd w:val="clear" w:color="auto" w:fill="C5E0B3" w:themeFill="accent6" w:themeFillTint="66"/>
          </w:tcPr>
          <w:p w14:paraId="73645B31" w14:textId="77777777" w:rsidR="005D1DC2" w:rsidRDefault="005D1DC2" w:rsidP="0026057E">
            <w:pPr>
              <w:rPr>
                <w:rFonts w:cstheme="minorHAnsi"/>
                <w:b/>
                <w:sz w:val="24"/>
                <w:szCs w:val="24"/>
              </w:rPr>
            </w:pPr>
            <w:r>
              <w:rPr>
                <w:rFonts w:cstheme="minorHAnsi"/>
                <w:b/>
                <w:sz w:val="24"/>
                <w:szCs w:val="24"/>
              </w:rPr>
              <w:t>F</w:t>
            </w:r>
            <w:r>
              <w:rPr>
                <w:rFonts w:cstheme="minorHAnsi"/>
                <w:sz w:val="24"/>
                <w:szCs w:val="24"/>
              </w:rPr>
              <w:t>orms and number of hours of tuition</w:t>
            </w:r>
            <w:r w:rsidR="00522CC9">
              <w:rPr>
                <w:rFonts w:cstheme="minorHAnsi"/>
                <w:sz w:val="24"/>
                <w:szCs w:val="24"/>
              </w:rPr>
              <w:t>:</w:t>
            </w:r>
          </w:p>
        </w:tc>
      </w:tr>
      <w:tr w:rsidR="00BB4F14" w:rsidRPr="00522CC9" w14:paraId="1B9B11AF" w14:textId="77777777" w:rsidTr="00C15412">
        <w:trPr>
          <w:trHeight w:val="567"/>
        </w:trPr>
        <w:tc>
          <w:tcPr>
            <w:tcW w:w="3716" w:type="dxa"/>
            <w:gridSpan w:val="2"/>
            <w:shd w:val="clear" w:color="auto" w:fill="C5E0B3" w:themeFill="accent6" w:themeFillTint="66"/>
            <w:vAlign w:val="center"/>
          </w:tcPr>
          <w:p w14:paraId="41310E3C" w14:textId="77777777" w:rsidR="00BB4F14" w:rsidRPr="00522CC9" w:rsidRDefault="00BB4F14" w:rsidP="0026057E">
            <w:pPr>
              <w:jc w:val="center"/>
              <w:rPr>
                <w:rStyle w:val="Wyrnienieintensywne"/>
              </w:rPr>
            </w:pPr>
            <w:r w:rsidRPr="00522CC9">
              <w:rPr>
                <w:rStyle w:val="Wyrnienieintensywne"/>
              </w:rPr>
              <w:t>Hours of lectures</w:t>
            </w:r>
          </w:p>
        </w:tc>
        <w:tc>
          <w:tcPr>
            <w:tcW w:w="1865" w:type="dxa"/>
            <w:shd w:val="clear" w:color="auto" w:fill="C5E0B3" w:themeFill="accent6" w:themeFillTint="66"/>
            <w:vAlign w:val="center"/>
          </w:tcPr>
          <w:p w14:paraId="11FBE579" w14:textId="77777777" w:rsidR="00BB4F14" w:rsidRPr="00522CC9" w:rsidRDefault="00BB4F14" w:rsidP="0026057E">
            <w:pPr>
              <w:jc w:val="center"/>
              <w:rPr>
                <w:rStyle w:val="Wyrnienieintensywne"/>
              </w:rPr>
            </w:pPr>
            <w:r w:rsidRPr="00522CC9">
              <w:rPr>
                <w:rStyle w:val="Wyrnienieintensywne"/>
              </w:rPr>
              <w:t>Hours of practical work</w:t>
            </w:r>
          </w:p>
        </w:tc>
        <w:tc>
          <w:tcPr>
            <w:tcW w:w="1893" w:type="dxa"/>
            <w:shd w:val="clear" w:color="auto" w:fill="C5E0B3" w:themeFill="accent6" w:themeFillTint="66"/>
            <w:vAlign w:val="center"/>
          </w:tcPr>
          <w:p w14:paraId="079F05FD" w14:textId="77777777" w:rsidR="00BB4F14" w:rsidRPr="00522CC9" w:rsidRDefault="00BB4F14" w:rsidP="0026057E">
            <w:pPr>
              <w:jc w:val="center"/>
              <w:rPr>
                <w:rStyle w:val="Wyrnienieintensywne"/>
              </w:rPr>
            </w:pPr>
            <w:r w:rsidRPr="00522CC9">
              <w:rPr>
                <w:rStyle w:val="Wyrnienieintensywne"/>
              </w:rPr>
              <w:t>Hours of consultations</w:t>
            </w:r>
          </w:p>
        </w:tc>
        <w:tc>
          <w:tcPr>
            <w:tcW w:w="1872" w:type="dxa"/>
            <w:shd w:val="clear" w:color="auto" w:fill="C5E0B3" w:themeFill="accent6" w:themeFillTint="66"/>
            <w:vAlign w:val="center"/>
          </w:tcPr>
          <w:p w14:paraId="7AB562C5" w14:textId="77777777" w:rsidR="00BB4F14" w:rsidRPr="00522CC9" w:rsidRDefault="00BB4F14" w:rsidP="0026057E">
            <w:pPr>
              <w:jc w:val="center"/>
              <w:rPr>
                <w:rStyle w:val="Wyrnienieintensywne"/>
              </w:rPr>
            </w:pPr>
            <w:r w:rsidRPr="00522CC9">
              <w:rPr>
                <w:rStyle w:val="Wyrnienieintensywne"/>
              </w:rPr>
              <w:t>Hours of individual work</w:t>
            </w:r>
          </w:p>
        </w:tc>
      </w:tr>
      <w:tr w:rsidR="00BB4F14" w:rsidRPr="00522CC9" w14:paraId="4789562D" w14:textId="77777777" w:rsidTr="00C15412">
        <w:tc>
          <w:tcPr>
            <w:tcW w:w="3716" w:type="dxa"/>
            <w:gridSpan w:val="2"/>
          </w:tcPr>
          <w:p w14:paraId="7EA14637" w14:textId="11512916" w:rsidR="00BB4F14" w:rsidRPr="00A74C7A" w:rsidRDefault="00E81DCB" w:rsidP="0026057E">
            <w:pPr>
              <w:jc w:val="center"/>
              <w:rPr>
                <w:rStyle w:val="Wyrnienieintensywne"/>
              </w:rPr>
            </w:pPr>
            <w:r>
              <w:rPr>
                <w:rStyle w:val="Wyrnienieintensywne"/>
              </w:rPr>
              <w:t>2</w:t>
            </w:r>
          </w:p>
        </w:tc>
        <w:tc>
          <w:tcPr>
            <w:tcW w:w="1865" w:type="dxa"/>
          </w:tcPr>
          <w:p w14:paraId="0C0FA85D" w14:textId="109589D4" w:rsidR="00BB4F14" w:rsidRPr="00A74C7A" w:rsidRDefault="009E44DA" w:rsidP="0026057E">
            <w:pPr>
              <w:jc w:val="center"/>
              <w:rPr>
                <w:rStyle w:val="Wyrnienieintensywne"/>
              </w:rPr>
            </w:pPr>
            <w:r>
              <w:rPr>
                <w:rStyle w:val="Wyrnienieintensywne"/>
              </w:rPr>
              <w:t>8</w:t>
            </w:r>
          </w:p>
        </w:tc>
        <w:tc>
          <w:tcPr>
            <w:tcW w:w="1893" w:type="dxa"/>
          </w:tcPr>
          <w:p w14:paraId="4FBABF57" w14:textId="53E5885C" w:rsidR="00BB4F14" w:rsidRPr="00A74C7A" w:rsidRDefault="008B36F5" w:rsidP="0026057E">
            <w:pPr>
              <w:jc w:val="center"/>
              <w:rPr>
                <w:rStyle w:val="Wyrnienieintensywne"/>
              </w:rPr>
            </w:pPr>
            <w:r>
              <w:rPr>
                <w:rStyle w:val="Wyrnienieintensywne"/>
              </w:rPr>
              <w:t>1</w:t>
            </w:r>
          </w:p>
        </w:tc>
        <w:tc>
          <w:tcPr>
            <w:tcW w:w="1872" w:type="dxa"/>
          </w:tcPr>
          <w:p w14:paraId="4A4B585A" w14:textId="20D88454" w:rsidR="00BB4F14" w:rsidRPr="00A74C7A" w:rsidRDefault="008B36F5" w:rsidP="0026057E">
            <w:pPr>
              <w:jc w:val="center"/>
              <w:rPr>
                <w:rStyle w:val="Wyrnienieintensywne"/>
              </w:rPr>
            </w:pPr>
            <w:r>
              <w:rPr>
                <w:rStyle w:val="Wyrnienieintensywne"/>
              </w:rPr>
              <w:t>4</w:t>
            </w:r>
          </w:p>
        </w:tc>
      </w:tr>
      <w:tr w:rsidR="00051A9D" w14:paraId="14E38C4A" w14:textId="77777777" w:rsidTr="00C15412">
        <w:tc>
          <w:tcPr>
            <w:tcW w:w="9346" w:type="dxa"/>
            <w:gridSpan w:val="5"/>
            <w:shd w:val="clear" w:color="auto" w:fill="C5E0B3" w:themeFill="accent6" w:themeFillTint="66"/>
          </w:tcPr>
          <w:p w14:paraId="7ABBE23F" w14:textId="77777777" w:rsidR="00051A9D" w:rsidRDefault="00051A9D" w:rsidP="0026057E"/>
        </w:tc>
      </w:tr>
      <w:tr w:rsidR="00051A9D" w14:paraId="5E495855" w14:textId="77777777" w:rsidTr="00C15412">
        <w:tc>
          <w:tcPr>
            <w:tcW w:w="3026" w:type="dxa"/>
            <w:shd w:val="clear" w:color="auto" w:fill="C5E0B3" w:themeFill="accent6" w:themeFillTint="66"/>
          </w:tcPr>
          <w:p w14:paraId="7889C108" w14:textId="77777777" w:rsidR="00051A9D" w:rsidRDefault="00051A9D" w:rsidP="0026057E">
            <w:r>
              <w:rPr>
                <w:rFonts w:cstheme="minorHAnsi"/>
                <w:b/>
                <w:sz w:val="24"/>
                <w:szCs w:val="24"/>
              </w:rPr>
              <w:t xml:space="preserve">Short </w:t>
            </w:r>
            <w:r w:rsidRPr="00A74C6D">
              <w:rPr>
                <w:rFonts w:cstheme="minorHAnsi"/>
                <w:b/>
                <w:sz w:val="24"/>
                <w:szCs w:val="24"/>
              </w:rPr>
              <w:t xml:space="preserve">Course </w:t>
            </w:r>
            <w:r w:rsidRPr="00BD4EFF">
              <w:rPr>
                <w:rFonts w:cstheme="minorHAnsi"/>
                <w:b/>
                <w:sz w:val="24"/>
                <w:szCs w:val="24"/>
              </w:rPr>
              <w:t>Description</w:t>
            </w:r>
          </w:p>
        </w:tc>
        <w:tc>
          <w:tcPr>
            <w:tcW w:w="6320" w:type="dxa"/>
            <w:gridSpan w:val="4"/>
            <w:shd w:val="clear" w:color="auto" w:fill="auto"/>
          </w:tcPr>
          <w:p w14:paraId="57BF3B0D" w14:textId="3586A159" w:rsidR="00051A9D" w:rsidRPr="008B36F5" w:rsidRDefault="00C15412" w:rsidP="001E3128">
            <w:pPr>
              <w:jc w:val="both"/>
              <w:rPr>
                <w:rFonts w:cstheme="minorHAnsi"/>
              </w:rPr>
            </w:pPr>
            <w:r w:rsidRPr="00C15412">
              <w:t xml:space="preserve">This engaging module examines how concepts from sports and computing can be leveraged to build diverse and sustainable teams. Through interdisciplinary cases and interactive discussions, participants will explore different aspects of a team, </w:t>
            </w:r>
            <w:proofErr w:type="spellStart"/>
            <w:r w:rsidRPr="00C15412">
              <w:t>analyze</w:t>
            </w:r>
            <w:proofErr w:type="spellEnd"/>
            <w:r w:rsidRPr="00C15412">
              <w:t xml:space="preserve"> some basic characteristics and principles of a good team. The module is designed to equip learners with practical tools for identifying key pillars for team success and perceive principles of building a diverse and sustainable team</w:t>
            </w:r>
            <w:r>
              <w:rPr>
                <w:rFonts w:ascii="Arial" w:eastAsia="Arial" w:hAnsi="Arial" w:cs="Arial"/>
              </w:rPr>
              <w:t>.</w:t>
            </w:r>
          </w:p>
        </w:tc>
      </w:tr>
      <w:tr w:rsidR="00051A9D" w14:paraId="2E4C3347" w14:textId="77777777" w:rsidTr="00C15412">
        <w:tc>
          <w:tcPr>
            <w:tcW w:w="3026" w:type="dxa"/>
            <w:shd w:val="clear" w:color="auto" w:fill="C5E0B3" w:themeFill="accent6" w:themeFillTint="66"/>
          </w:tcPr>
          <w:p w14:paraId="3ECEA353" w14:textId="77777777" w:rsidR="00051A9D" w:rsidRPr="00A74C6D" w:rsidRDefault="00051A9D" w:rsidP="0026057E">
            <w:pPr>
              <w:rPr>
                <w:rFonts w:cstheme="minorHAnsi"/>
                <w:b/>
                <w:sz w:val="24"/>
                <w:szCs w:val="24"/>
              </w:rPr>
            </w:pPr>
            <w:r w:rsidRPr="00A74C6D">
              <w:rPr>
                <w:rFonts w:cstheme="minorHAnsi"/>
                <w:b/>
                <w:sz w:val="24"/>
                <w:szCs w:val="24"/>
              </w:rPr>
              <w:t>Teaching methods</w:t>
            </w:r>
          </w:p>
        </w:tc>
        <w:tc>
          <w:tcPr>
            <w:tcW w:w="6320" w:type="dxa"/>
            <w:gridSpan w:val="4"/>
          </w:tcPr>
          <w:p w14:paraId="185C76F4" w14:textId="0231224E" w:rsidR="00051A9D" w:rsidRPr="001E3128" w:rsidRDefault="00051A9D" w:rsidP="001E3128">
            <w:pPr>
              <w:jc w:val="both"/>
              <w:rPr>
                <w:rFonts w:cstheme="minorHAnsi"/>
              </w:rPr>
            </w:pPr>
            <w:r w:rsidRPr="001E3128">
              <w:rPr>
                <w:rFonts w:cstheme="minorHAnsi"/>
              </w:rPr>
              <w:t xml:space="preserve">Lectures, </w:t>
            </w:r>
            <w:r w:rsidR="00B823DA" w:rsidRPr="001E3128">
              <w:rPr>
                <w:rFonts w:cstheme="minorHAnsi"/>
              </w:rPr>
              <w:t>w</w:t>
            </w:r>
            <w:r w:rsidRPr="001E3128">
              <w:rPr>
                <w:rFonts w:cstheme="minorHAnsi"/>
              </w:rPr>
              <w:t>orkshop</w:t>
            </w:r>
            <w:r w:rsidR="00C15412">
              <w:rPr>
                <w:rFonts w:cstheme="minorHAnsi"/>
              </w:rPr>
              <w:t>, discussion</w:t>
            </w:r>
          </w:p>
        </w:tc>
      </w:tr>
      <w:tr w:rsidR="00C15412" w14:paraId="324F149F" w14:textId="77777777" w:rsidTr="00C15412">
        <w:tc>
          <w:tcPr>
            <w:tcW w:w="3026" w:type="dxa"/>
            <w:vMerge w:val="restart"/>
            <w:shd w:val="clear" w:color="auto" w:fill="C5E0B3" w:themeFill="accent6" w:themeFillTint="66"/>
          </w:tcPr>
          <w:p w14:paraId="3C57ECF5" w14:textId="77777777" w:rsidR="00C15412" w:rsidRPr="00A74C6D" w:rsidRDefault="00C15412" w:rsidP="00C15412">
            <w:pPr>
              <w:rPr>
                <w:rFonts w:cstheme="minorHAnsi"/>
                <w:b/>
                <w:sz w:val="24"/>
                <w:szCs w:val="24"/>
              </w:rPr>
            </w:pPr>
            <w:r w:rsidRPr="00D3525B">
              <w:rPr>
                <w:rFonts w:cstheme="minorHAnsi"/>
                <w:b/>
                <w:sz w:val="24"/>
                <w:szCs w:val="24"/>
              </w:rPr>
              <w:t>Module programme</w:t>
            </w:r>
          </w:p>
        </w:tc>
        <w:tc>
          <w:tcPr>
            <w:tcW w:w="6320" w:type="dxa"/>
            <w:gridSpan w:val="4"/>
          </w:tcPr>
          <w:p w14:paraId="142A3565" w14:textId="43190A1D" w:rsidR="00C15412" w:rsidRPr="001E3128" w:rsidRDefault="00C15412" w:rsidP="00C15412">
            <w:pPr>
              <w:pStyle w:val="Akapitzlist"/>
              <w:numPr>
                <w:ilvl w:val="0"/>
                <w:numId w:val="8"/>
              </w:numPr>
              <w:jc w:val="both"/>
              <w:rPr>
                <w:rFonts w:eastAsia="Times New Roman" w:cstheme="minorHAnsi"/>
              </w:rPr>
            </w:pPr>
            <w:r w:rsidRPr="002D13CA">
              <w:t>Introductory Theoretical Overview</w:t>
            </w:r>
          </w:p>
        </w:tc>
      </w:tr>
      <w:tr w:rsidR="00C15412" w14:paraId="4820A08C" w14:textId="77777777" w:rsidTr="00C15412">
        <w:tc>
          <w:tcPr>
            <w:tcW w:w="3026" w:type="dxa"/>
            <w:vMerge/>
            <w:shd w:val="clear" w:color="auto" w:fill="C5E0B3" w:themeFill="accent6" w:themeFillTint="66"/>
          </w:tcPr>
          <w:p w14:paraId="1ED6E2B1" w14:textId="77777777" w:rsidR="00C15412" w:rsidRPr="00A74C6D" w:rsidRDefault="00C15412" w:rsidP="00C15412">
            <w:pPr>
              <w:rPr>
                <w:rFonts w:cstheme="minorHAnsi"/>
                <w:b/>
                <w:sz w:val="24"/>
                <w:szCs w:val="24"/>
              </w:rPr>
            </w:pPr>
          </w:p>
        </w:tc>
        <w:tc>
          <w:tcPr>
            <w:tcW w:w="6320" w:type="dxa"/>
            <w:gridSpan w:val="4"/>
          </w:tcPr>
          <w:p w14:paraId="34C36C5B" w14:textId="32A5D07B" w:rsidR="00C15412" w:rsidRPr="001E3128" w:rsidRDefault="00C15412" w:rsidP="00C15412">
            <w:pPr>
              <w:pStyle w:val="Akapitzlist"/>
              <w:numPr>
                <w:ilvl w:val="0"/>
                <w:numId w:val="8"/>
              </w:numPr>
              <w:jc w:val="both"/>
              <w:rPr>
                <w:rFonts w:eastAsia="Times New Roman" w:cstheme="minorHAnsi"/>
              </w:rPr>
            </w:pPr>
            <w:r w:rsidRPr="002D13CA">
              <w:t>Team and members</w:t>
            </w:r>
          </w:p>
        </w:tc>
      </w:tr>
      <w:tr w:rsidR="00C15412" w14:paraId="4CF4B631" w14:textId="77777777" w:rsidTr="00C15412">
        <w:tc>
          <w:tcPr>
            <w:tcW w:w="3026" w:type="dxa"/>
            <w:vMerge/>
            <w:shd w:val="clear" w:color="auto" w:fill="C5E0B3" w:themeFill="accent6" w:themeFillTint="66"/>
          </w:tcPr>
          <w:p w14:paraId="26BBEB42" w14:textId="77777777" w:rsidR="00C15412" w:rsidRPr="00A74C6D" w:rsidRDefault="00C15412" w:rsidP="00C15412">
            <w:pPr>
              <w:rPr>
                <w:rFonts w:cstheme="minorHAnsi"/>
                <w:b/>
                <w:sz w:val="24"/>
                <w:szCs w:val="24"/>
              </w:rPr>
            </w:pPr>
          </w:p>
        </w:tc>
        <w:tc>
          <w:tcPr>
            <w:tcW w:w="6320" w:type="dxa"/>
            <w:gridSpan w:val="4"/>
          </w:tcPr>
          <w:p w14:paraId="123D18FF" w14:textId="1E3BBF46" w:rsidR="00C15412" w:rsidRPr="001E3128" w:rsidRDefault="00C15412" w:rsidP="00C15412">
            <w:pPr>
              <w:pStyle w:val="Akapitzlist"/>
              <w:numPr>
                <w:ilvl w:val="0"/>
                <w:numId w:val="8"/>
              </w:numPr>
              <w:jc w:val="both"/>
              <w:rPr>
                <w:rFonts w:eastAsia="Times New Roman" w:cstheme="minorHAnsi"/>
              </w:rPr>
            </w:pPr>
            <w:r w:rsidRPr="002D13CA">
              <w:t>Skills, experience and knowledge</w:t>
            </w:r>
          </w:p>
        </w:tc>
      </w:tr>
      <w:tr w:rsidR="00C15412" w:rsidRPr="00BD4EFF" w14:paraId="0DEBC453" w14:textId="77777777" w:rsidTr="00C15412">
        <w:tc>
          <w:tcPr>
            <w:tcW w:w="3026" w:type="dxa"/>
            <w:vMerge/>
          </w:tcPr>
          <w:p w14:paraId="6FF1742D" w14:textId="77777777" w:rsidR="00C15412" w:rsidRPr="00A74C6D" w:rsidRDefault="00C15412" w:rsidP="00C15412">
            <w:pPr>
              <w:rPr>
                <w:rFonts w:cstheme="minorHAnsi"/>
                <w:b/>
                <w:sz w:val="24"/>
                <w:szCs w:val="24"/>
              </w:rPr>
            </w:pPr>
          </w:p>
        </w:tc>
        <w:tc>
          <w:tcPr>
            <w:tcW w:w="6320" w:type="dxa"/>
            <w:gridSpan w:val="4"/>
          </w:tcPr>
          <w:p w14:paraId="1D02C27C" w14:textId="7525A9EE" w:rsidR="00C15412" w:rsidRPr="001E3128" w:rsidRDefault="00C15412" w:rsidP="00C15412">
            <w:pPr>
              <w:pStyle w:val="Akapitzlist"/>
              <w:numPr>
                <w:ilvl w:val="0"/>
                <w:numId w:val="8"/>
              </w:numPr>
              <w:jc w:val="both"/>
              <w:rPr>
                <w:rFonts w:eastAsia="Times New Roman" w:cstheme="minorHAnsi"/>
              </w:rPr>
            </w:pPr>
            <w:r w:rsidRPr="002D13CA">
              <w:t>Organization, planning and sustainability</w:t>
            </w:r>
          </w:p>
        </w:tc>
      </w:tr>
      <w:tr w:rsidR="00C15412" w:rsidRPr="00BD4EFF" w14:paraId="3907576E" w14:textId="77777777" w:rsidTr="00C15412">
        <w:tc>
          <w:tcPr>
            <w:tcW w:w="3026" w:type="dxa"/>
            <w:vMerge/>
          </w:tcPr>
          <w:p w14:paraId="1D8C5BA4" w14:textId="77777777" w:rsidR="00C15412" w:rsidRPr="00A74C6D" w:rsidRDefault="00C15412" w:rsidP="00C15412">
            <w:pPr>
              <w:rPr>
                <w:rFonts w:cstheme="minorHAnsi"/>
                <w:b/>
                <w:sz w:val="24"/>
                <w:szCs w:val="24"/>
              </w:rPr>
            </w:pPr>
          </w:p>
        </w:tc>
        <w:tc>
          <w:tcPr>
            <w:tcW w:w="6320" w:type="dxa"/>
            <w:gridSpan w:val="4"/>
          </w:tcPr>
          <w:p w14:paraId="2CA46019" w14:textId="40F516EE" w:rsidR="00C15412" w:rsidRPr="001E3128" w:rsidRDefault="00C15412" w:rsidP="00C15412">
            <w:pPr>
              <w:pStyle w:val="Akapitzlist"/>
              <w:numPr>
                <w:ilvl w:val="0"/>
                <w:numId w:val="8"/>
              </w:numPr>
              <w:jc w:val="both"/>
              <w:rPr>
                <w:rFonts w:eastAsia="Times New Roman" w:cstheme="minorHAnsi"/>
              </w:rPr>
            </w:pPr>
            <w:r w:rsidRPr="002D13CA">
              <w:t>Reflection</w:t>
            </w:r>
          </w:p>
        </w:tc>
      </w:tr>
      <w:tr w:rsidR="00051A9D" w:rsidRPr="00BD4EFF" w14:paraId="4CE896F2" w14:textId="77777777" w:rsidTr="00C15412">
        <w:tc>
          <w:tcPr>
            <w:tcW w:w="3026" w:type="dxa"/>
            <w:shd w:val="clear" w:color="auto" w:fill="C5E0B3" w:themeFill="accent6" w:themeFillTint="66"/>
          </w:tcPr>
          <w:p w14:paraId="3AA31C05" w14:textId="77777777" w:rsidR="00051A9D" w:rsidRPr="00A74C6D" w:rsidRDefault="00051A9D" w:rsidP="0026057E">
            <w:pPr>
              <w:rPr>
                <w:rFonts w:cstheme="minorHAnsi"/>
                <w:b/>
                <w:sz w:val="24"/>
                <w:szCs w:val="24"/>
              </w:rPr>
            </w:pPr>
            <w:r w:rsidRPr="00A74C6D">
              <w:rPr>
                <w:rFonts w:cstheme="minorHAnsi"/>
                <w:b/>
                <w:sz w:val="24"/>
                <w:szCs w:val="24"/>
              </w:rPr>
              <w:t>Assessment methods</w:t>
            </w:r>
          </w:p>
        </w:tc>
        <w:tc>
          <w:tcPr>
            <w:tcW w:w="6320" w:type="dxa"/>
            <w:gridSpan w:val="4"/>
          </w:tcPr>
          <w:p w14:paraId="1E76C176" w14:textId="3D83BBB1" w:rsidR="00051A9D" w:rsidRPr="001E3128" w:rsidRDefault="00C15412" w:rsidP="001E3128">
            <w:pPr>
              <w:jc w:val="both"/>
              <w:rPr>
                <w:rFonts w:cstheme="minorHAnsi"/>
              </w:rPr>
            </w:pPr>
            <w:r>
              <w:t>Project work presentation, discussion</w:t>
            </w:r>
          </w:p>
        </w:tc>
      </w:tr>
      <w:tr w:rsidR="00A50CF7" w:rsidRPr="00BD4EFF" w14:paraId="1F982458" w14:textId="77777777" w:rsidTr="00C15412">
        <w:tc>
          <w:tcPr>
            <w:tcW w:w="3026" w:type="dxa"/>
            <w:vMerge w:val="restart"/>
            <w:shd w:val="clear" w:color="auto" w:fill="C5E0B3" w:themeFill="accent6" w:themeFillTint="66"/>
          </w:tcPr>
          <w:p w14:paraId="4270D676" w14:textId="6D96E3D7" w:rsidR="00A50CF7" w:rsidRPr="00A74C6D" w:rsidRDefault="00A50CF7" w:rsidP="00201653">
            <w:pPr>
              <w:rPr>
                <w:rFonts w:cstheme="minorHAnsi"/>
                <w:b/>
                <w:sz w:val="24"/>
                <w:szCs w:val="24"/>
              </w:rPr>
            </w:pPr>
            <w:r w:rsidRPr="00A74C6D">
              <w:rPr>
                <w:rFonts w:cstheme="minorHAnsi"/>
                <w:b/>
                <w:sz w:val="24"/>
                <w:szCs w:val="24"/>
              </w:rPr>
              <w:t>Learning outcomes</w:t>
            </w:r>
          </w:p>
        </w:tc>
        <w:tc>
          <w:tcPr>
            <w:tcW w:w="6320" w:type="dxa"/>
            <w:gridSpan w:val="4"/>
          </w:tcPr>
          <w:p w14:paraId="7DE043DB" w14:textId="47228E12" w:rsidR="00A50CF7" w:rsidRPr="0081115F" w:rsidRDefault="00A50CF7" w:rsidP="0081115F">
            <w:pPr>
              <w:jc w:val="both"/>
              <w:rPr>
                <w:rFonts w:cstheme="minorHAnsi"/>
              </w:rPr>
            </w:pPr>
            <w:r w:rsidRPr="002F6B2F">
              <w:rPr>
                <w:rFonts w:cstheme="minorHAnsi"/>
                <w:b/>
                <w:i/>
              </w:rPr>
              <w:t>Knowledge: knows and understands</w:t>
            </w:r>
          </w:p>
        </w:tc>
      </w:tr>
      <w:tr w:rsidR="00A50CF7" w:rsidRPr="00BD4EFF" w14:paraId="1EA32831" w14:textId="77777777" w:rsidTr="00C15412">
        <w:tc>
          <w:tcPr>
            <w:tcW w:w="3026" w:type="dxa"/>
            <w:vMerge/>
            <w:shd w:val="clear" w:color="auto" w:fill="C5E0B3" w:themeFill="accent6" w:themeFillTint="66"/>
          </w:tcPr>
          <w:p w14:paraId="11F39BE8" w14:textId="5A82F8FD" w:rsidR="00A50CF7" w:rsidRPr="00A74C6D" w:rsidRDefault="00A50CF7" w:rsidP="00C15412">
            <w:pPr>
              <w:rPr>
                <w:rFonts w:cstheme="minorHAnsi"/>
                <w:b/>
                <w:sz w:val="24"/>
                <w:szCs w:val="24"/>
              </w:rPr>
            </w:pPr>
          </w:p>
        </w:tc>
        <w:tc>
          <w:tcPr>
            <w:tcW w:w="6320" w:type="dxa"/>
            <w:gridSpan w:val="4"/>
          </w:tcPr>
          <w:p w14:paraId="49B0CC87" w14:textId="11FA3E97" w:rsidR="00A50CF7" w:rsidRPr="001E3128" w:rsidRDefault="000A4FCC" w:rsidP="00C15412">
            <w:pPr>
              <w:pStyle w:val="Akapitzlist"/>
              <w:numPr>
                <w:ilvl w:val="0"/>
                <w:numId w:val="9"/>
              </w:numPr>
              <w:jc w:val="both"/>
              <w:rPr>
                <w:rFonts w:cstheme="minorHAnsi"/>
              </w:rPr>
            </w:pPr>
            <w:r>
              <w:t>k</w:t>
            </w:r>
            <w:r w:rsidRPr="00C23C96">
              <w:t xml:space="preserve">ey </w:t>
            </w:r>
            <w:r>
              <w:t>pillars</w:t>
            </w:r>
            <w:r w:rsidRPr="00C23C96">
              <w:t xml:space="preserve"> of teamwork, such as roles, goals, dynamics, and structure</w:t>
            </w:r>
          </w:p>
        </w:tc>
      </w:tr>
      <w:tr w:rsidR="00A50CF7" w:rsidRPr="00BD4EFF" w14:paraId="513F6891" w14:textId="77777777" w:rsidTr="00C15412">
        <w:tc>
          <w:tcPr>
            <w:tcW w:w="3026" w:type="dxa"/>
            <w:vMerge/>
            <w:shd w:val="clear" w:color="auto" w:fill="C5E0B3" w:themeFill="accent6" w:themeFillTint="66"/>
          </w:tcPr>
          <w:p w14:paraId="7449AEC6" w14:textId="77777777" w:rsidR="00A50CF7" w:rsidRPr="00A74C6D" w:rsidRDefault="00A50CF7" w:rsidP="00C15412">
            <w:pPr>
              <w:rPr>
                <w:rFonts w:cstheme="minorHAnsi"/>
                <w:b/>
                <w:sz w:val="24"/>
                <w:szCs w:val="24"/>
              </w:rPr>
            </w:pPr>
          </w:p>
        </w:tc>
        <w:tc>
          <w:tcPr>
            <w:tcW w:w="6320" w:type="dxa"/>
            <w:gridSpan w:val="4"/>
          </w:tcPr>
          <w:p w14:paraId="49C2CD00" w14:textId="61A555EF" w:rsidR="00A50CF7" w:rsidRPr="001E3128" w:rsidRDefault="000A4FCC" w:rsidP="0091013C">
            <w:pPr>
              <w:pStyle w:val="Akapitzlist"/>
              <w:numPr>
                <w:ilvl w:val="0"/>
                <w:numId w:val="9"/>
              </w:numPr>
              <w:jc w:val="both"/>
              <w:rPr>
                <w:rFonts w:cstheme="minorHAnsi"/>
              </w:rPr>
            </w:pPr>
            <w:r>
              <w:t>basic t</w:t>
            </w:r>
            <w:r w:rsidRPr="002510DD">
              <w:t xml:space="preserve">eam characteristics </w:t>
            </w:r>
            <w:r>
              <w:t xml:space="preserve">and </w:t>
            </w:r>
            <w:r w:rsidRPr="0091013C">
              <w:t>qualities of an effective team</w:t>
            </w:r>
          </w:p>
        </w:tc>
      </w:tr>
      <w:tr w:rsidR="00A50CF7" w:rsidRPr="00BD4EFF" w14:paraId="7CC9AC99" w14:textId="77777777" w:rsidTr="00C15412">
        <w:tc>
          <w:tcPr>
            <w:tcW w:w="3026" w:type="dxa"/>
            <w:vMerge/>
            <w:shd w:val="clear" w:color="auto" w:fill="C5E0B3" w:themeFill="accent6" w:themeFillTint="66"/>
          </w:tcPr>
          <w:p w14:paraId="089B6E47" w14:textId="77777777" w:rsidR="00A50CF7" w:rsidRPr="00A74C6D" w:rsidRDefault="00A50CF7" w:rsidP="00C15412">
            <w:pPr>
              <w:rPr>
                <w:rFonts w:cstheme="minorHAnsi"/>
                <w:b/>
                <w:sz w:val="24"/>
                <w:szCs w:val="24"/>
              </w:rPr>
            </w:pPr>
          </w:p>
        </w:tc>
        <w:tc>
          <w:tcPr>
            <w:tcW w:w="6320" w:type="dxa"/>
            <w:gridSpan w:val="4"/>
          </w:tcPr>
          <w:p w14:paraId="4DE246F9" w14:textId="5B5ECDA6" w:rsidR="00A50CF7" w:rsidRPr="001E3128" w:rsidRDefault="000A4FCC" w:rsidP="00C15412">
            <w:pPr>
              <w:pStyle w:val="Akapitzlist"/>
              <w:numPr>
                <w:ilvl w:val="0"/>
                <w:numId w:val="9"/>
              </w:numPr>
              <w:jc w:val="both"/>
              <w:rPr>
                <w:rFonts w:cstheme="minorHAnsi"/>
              </w:rPr>
            </w:pPr>
            <w:r w:rsidRPr="002510DD">
              <w:t>principles of building a</w:t>
            </w:r>
            <w:r>
              <w:t>n</w:t>
            </w:r>
            <w:r w:rsidRPr="002510DD">
              <w:t xml:space="preserve"> </w:t>
            </w:r>
            <w:r w:rsidRPr="00C23C96">
              <w:t xml:space="preserve"> effective</w:t>
            </w:r>
            <w:r>
              <w:t xml:space="preserve"> and </w:t>
            </w:r>
            <w:r w:rsidRPr="00C23C96">
              <w:t xml:space="preserve"> diverse teams</w:t>
            </w:r>
          </w:p>
        </w:tc>
      </w:tr>
      <w:tr w:rsidR="00A50CF7" w:rsidRPr="00BD4EFF" w14:paraId="3567EE2B" w14:textId="77777777" w:rsidTr="00C15412">
        <w:tc>
          <w:tcPr>
            <w:tcW w:w="3026" w:type="dxa"/>
            <w:vMerge/>
            <w:shd w:val="clear" w:color="auto" w:fill="C5E0B3" w:themeFill="accent6" w:themeFillTint="66"/>
          </w:tcPr>
          <w:p w14:paraId="563FAFB5" w14:textId="77777777" w:rsidR="00A50CF7" w:rsidRPr="00A74C6D" w:rsidRDefault="00A50CF7" w:rsidP="0026057E">
            <w:pPr>
              <w:rPr>
                <w:rFonts w:cstheme="minorHAnsi"/>
                <w:b/>
                <w:sz w:val="24"/>
                <w:szCs w:val="24"/>
              </w:rPr>
            </w:pPr>
          </w:p>
        </w:tc>
        <w:tc>
          <w:tcPr>
            <w:tcW w:w="6320" w:type="dxa"/>
            <w:gridSpan w:val="4"/>
          </w:tcPr>
          <w:p w14:paraId="6444907D" w14:textId="0887FDFC" w:rsidR="00A50CF7" w:rsidRPr="0081115F" w:rsidRDefault="00A50CF7" w:rsidP="0081115F">
            <w:pPr>
              <w:jc w:val="both"/>
              <w:rPr>
                <w:rFonts w:cstheme="minorHAnsi"/>
              </w:rPr>
            </w:pPr>
            <w:r w:rsidRPr="0081115F">
              <w:rPr>
                <w:b/>
                <w:i/>
                <w:color w:val="000000"/>
              </w:rPr>
              <w:t>Skills: is able to</w:t>
            </w:r>
          </w:p>
        </w:tc>
      </w:tr>
      <w:tr w:rsidR="00A50CF7" w:rsidRPr="00BD4EFF" w14:paraId="59885BE7" w14:textId="77777777" w:rsidTr="00C15412">
        <w:tc>
          <w:tcPr>
            <w:tcW w:w="3026" w:type="dxa"/>
            <w:vMerge/>
            <w:shd w:val="clear" w:color="auto" w:fill="C5E0B3" w:themeFill="accent6" w:themeFillTint="66"/>
          </w:tcPr>
          <w:p w14:paraId="5FEF6A3B" w14:textId="77777777" w:rsidR="00A50CF7" w:rsidRPr="00A74C6D" w:rsidRDefault="00A50CF7" w:rsidP="00C15412">
            <w:pPr>
              <w:rPr>
                <w:rFonts w:cstheme="minorHAnsi"/>
                <w:b/>
                <w:sz w:val="24"/>
                <w:szCs w:val="24"/>
              </w:rPr>
            </w:pPr>
          </w:p>
        </w:tc>
        <w:tc>
          <w:tcPr>
            <w:tcW w:w="6320" w:type="dxa"/>
            <w:gridSpan w:val="4"/>
          </w:tcPr>
          <w:p w14:paraId="7ECB54FD" w14:textId="1BE9F82E" w:rsidR="00A50CF7" w:rsidRPr="00E81DCB" w:rsidRDefault="000A4FCC" w:rsidP="00C15412">
            <w:pPr>
              <w:pStyle w:val="Akapitzlist"/>
              <w:numPr>
                <w:ilvl w:val="0"/>
                <w:numId w:val="49"/>
              </w:numPr>
              <w:jc w:val="both"/>
              <w:rPr>
                <w:rFonts w:cstheme="minorHAnsi"/>
                <w:lang w:val="en-US"/>
              </w:rPr>
            </w:pPr>
            <w:r>
              <w:t>use practical tools to i</w:t>
            </w:r>
            <w:r w:rsidRPr="00F8478C">
              <w:t xml:space="preserve">dentify a key pillars for a team success </w:t>
            </w:r>
          </w:p>
        </w:tc>
      </w:tr>
      <w:tr w:rsidR="00A50CF7" w:rsidRPr="00BD4EFF" w14:paraId="2854E8E5" w14:textId="77777777" w:rsidTr="00C15412">
        <w:tc>
          <w:tcPr>
            <w:tcW w:w="3026" w:type="dxa"/>
            <w:vMerge/>
            <w:shd w:val="clear" w:color="auto" w:fill="C5E0B3" w:themeFill="accent6" w:themeFillTint="66"/>
          </w:tcPr>
          <w:p w14:paraId="5F3A9FA2" w14:textId="77777777" w:rsidR="00A50CF7" w:rsidRPr="00A74C6D" w:rsidRDefault="00A50CF7" w:rsidP="00C15412">
            <w:pPr>
              <w:rPr>
                <w:rFonts w:cstheme="minorHAnsi"/>
                <w:b/>
                <w:sz w:val="24"/>
                <w:szCs w:val="24"/>
              </w:rPr>
            </w:pPr>
          </w:p>
        </w:tc>
        <w:tc>
          <w:tcPr>
            <w:tcW w:w="6320" w:type="dxa"/>
            <w:gridSpan w:val="4"/>
          </w:tcPr>
          <w:p w14:paraId="670AE736" w14:textId="565242C3" w:rsidR="00A50CF7" w:rsidRPr="00E81DCB" w:rsidRDefault="000A4FCC" w:rsidP="00C23C96">
            <w:pPr>
              <w:pStyle w:val="Akapitzlist"/>
              <w:numPr>
                <w:ilvl w:val="0"/>
                <w:numId w:val="49"/>
              </w:numPr>
              <w:jc w:val="both"/>
              <w:rPr>
                <w:rFonts w:cstheme="minorHAnsi"/>
                <w:lang w:val="en-US"/>
              </w:rPr>
            </w:pPr>
            <w:r>
              <w:t>apply</w:t>
            </w:r>
            <w:r w:rsidRPr="00F8478C">
              <w:t xml:space="preserve"> principles of building a diverse and sustainable team</w:t>
            </w:r>
          </w:p>
        </w:tc>
      </w:tr>
      <w:tr w:rsidR="00A50CF7" w:rsidRPr="00BD4EFF" w14:paraId="7357538D" w14:textId="77777777" w:rsidTr="00C15412">
        <w:tc>
          <w:tcPr>
            <w:tcW w:w="3026" w:type="dxa"/>
            <w:vMerge/>
            <w:shd w:val="clear" w:color="auto" w:fill="C5E0B3" w:themeFill="accent6" w:themeFillTint="66"/>
          </w:tcPr>
          <w:p w14:paraId="6731E1D9" w14:textId="77777777" w:rsidR="00A50CF7" w:rsidRPr="00A74C6D" w:rsidRDefault="00A50CF7" w:rsidP="0026057E">
            <w:pPr>
              <w:rPr>
                <w:rFonts w:cstheme="minorHAnsi"/>
                <w:b/>
                <w:sz w:val="24"/>
                <w:szCs w:val="24"/>
              </w:rPr>
            </w:pPr>
          </w:p>
        </w:tc>
        <w:tc>
          <w:tcPr>
            <w:tcW w:w="6320" w:type="dxa"/>
            <w:gridSpan w:val="4"/>
          </w:tcPr>
          <w:p w14:paraId="7FB23990" w14:textId="6A1EDF33" w:rsidR="00A50CF7" w:rsidRPr="000E33FD" w:rsidRDefault="00A50CF7" w:rsidP="00C23C96">
            <w:pPr>
              <w:jc w:val="both"/>
              <w:rPr>
                <w:rFonts w:cstheme="minorHAnsi"/>
              </w:rPr>
            </w:pPr>
            <w:r w:rsidRPr="00F61DA6">
              <w:rPr>
                <w:rFonts w:cstheme="minorHAnsi"/>
                <w:b/>
                <w:bCs/>
                <w:i/>
                <w:iCs/>
                <w:lang w:val="en-US"/>
              </w:rPr>
              <w:t>Social competence: is ready to</w:t>
            </w:r>
          </w:p>
        </w:tc>
      </w:tr>
      <w:tr w:rsidR="00A50CF7" w:rsidRPr="00BD4EFF" w14:paraId="3FFBF38B" w14:textId="77777777" w:rsidTr="0091013C">
        <w:trPr>
          <w:trHeight w:val="552"/>
        </w:trPr>
        <w:tc>
          <w:tcPr>
            <w:tcW w:w="3026" w:type="dxa"/>
            <w:vMerge/>
            <w:shd w:val="clear" w:color="auto" w:fill="C5E0B3" w:themeFill="accent6" w:themeFillTint="66"/>
          </w:tcPr>
          <w:p w14:paraId="5C7770B5" w14:textId="77777777" w:rsidR="00A50CF7" w:rsidRPr="00A74C6D" w:rsidRDefault="00A50CF7" w:rsidP="0026057E">
            <w:pPr>
              <w:rPr>
                <w:rFonts w:cstheme="minorHAnsi"/>
                <w:b/>
                <w:sz w:val="24"/>
                <w:szCs w:val="24"/>
              </w:rPr>
            </w:pPr>
          </w:p>
        </w:tc>
        <w:tc>
          <w:tcPr>
            <w:tcW w:w="6320" w:type="dxa"/>
            <w:gridSpan w:val="4"/>
          </w:tcPr>
          <w:p w14:paraId="6D2BAF96" w14:textId="5AD7CADA" w:rsidR="00A50CF7" w:rsidRPr="00A50CF7" w:rsidRDefault="000A4FCC" w:rsidP="00A50CF7">
            <w:pPr>
              <w:numPr>
                <w:ilvl w:val="0"/>
                <w:numId w:val="19"/>
              </w:numPr>
              <w:pBdr>
                <w:top w:val="nil"/>
                <w:left w:val="nil"/>
                <w:bottom w:val="nil"/>
                <w:right w:val="nil"/>
                <w:between w:val="nil"/>
              </w:pBdr>
              <w:ind w:left="714" w:hanging="357"/>
              <w:jc w:val="both"/>
              <w:rPr>
                <w:color w:val="000000"/>
              </w:rPr>
            </w:pPr>
            <w:r>
              <w:rPr>
                <w:rFonts w:cstheme="minorHAnsi"/>
              </w:rPr>
              <w:t>b</w:t>
            </w:r>
            <w:r w:rsidRPr="0050425A">
              <w:rPr>
                <w:rFonts w:cstheme="minorHAnsi"/>
              </w:rPr>
              <w:t>uild a diverse team, and cooperate with representatives of other cultures</w:t>
            </w:r>
            <w:r>
              <w:t xml:space="preserve"> </w:t>
            </w:r>
          </w:p>
        </w:tc>
      </w:tr>
      <w:tr w:rsidR="00A50CF7" w:rsidRPr="00BD4EFF" w14:paraId="1DB4B02D" w14:textId="77777777" w:rsidTr="0091013C">
        <w:trPr>
          <w:trHeight w:val="552"/>
        </w:trPr>
        <w:tc>
          <w:tcPr>
            <w:tcW w:w="3026" w:type="dxa"/>
            <w:vMerge/>
            <w:shd w:val="clear" w:color="auto" w:fill="C5E0B3" w:themeFill="accent6" w:themeFillTint="66"/>
          </w:tcPr>
          <w:p w14:paraId="51BB0888" w14:textId="77777777" w:rsidR="00A50CF7" w:rsidRPr="00A74C6D" w:rsidRDefault="00A50CF7" w:rsidP="0026057E">
            <w:pPr>
              <w:rPr>
                <w:rFonts w:cstheme="minorHAnsi"/>
                <w:b/>
                <w:sz w:val="24"/>
                <w:szCs w:val="24"/>
              </w:rPr>
            </w:pPr>
          </w:p>
        </w:tc>
        <w:tc>
          <w:tcPr>
            <w:tcW w:w="6320" w:type="dxa"/>
            <w:gridSpan w:val="4"/>
          </w:tcPr>
          <w:p w14:paraId="0F43237A" w14:textId="5C4107A9" w:rsidR="00A50CF7" w:rsidRDefault="000A4FCC" w:rsidP="0091013C">
            <w:pPr>
              <w:numPr>
                <w:ilvl w:val="0"/>
                <w:numId w:val="19"/>
              </w:numPr>
              <w:pBdr>
                <w:top w:val="nil"/>
                <w:left w:val="nil"/>
                <w:bottom w:val="nil"/>
                <w:right w:val="nil"/>
                <w:between w:val="nil"/>
              </w:pBdr>
              <w:ind w:left="714" w:hanging="357"/>
              <w:jc w:val="both"/>
              <w:rPr>
                <w:rFonts w:cstheme="minorHAnsi"/>
              </w:rPr>
            </w:pPr>
            <w:r>
              <w:t>sustainably participate in a team using acquired skills and create a diverse team</w:t>
            </w:r>
          </w:p>
        </w:tc>
      </w:tr>
      <w:tr w:rsidR="00051A9D" w:rsidRPr="00BD4EFF" w14:paraId="00060D19" w14:textId="77777777" w:rsidTr="00C15412">
        <w:tc>
          <w:tcPr>
            <w:tcW w:w="3026" w:type="dxa"/>
            <w:shd w:val="clear" w:color="auto" w:fill="C5E0B3" w:themeFill="accent6" w:themeFillTint="66"/>
          </w:tcPr>
          <w:p w14:paraId="3FBB049F" w14:textId="77777777" w:rsidR="00051A9D" w:rsidRPr="00A74C6D" w:rsidRDefault="00051A9D" w:rsidP="0026057E">
            <w:pPr>
              <w:rPr>
                <w:rFonts w:cstheme="minorHAnsi"/>
                <w:b/>
                <w:sz w:val="24"/>
                <w:szCs w:val="24"/>
              </w:rPr>
            </w:pPr>
            <w:r w:rsidRPr="00A74C6D">
              <w:rPr>
                <w:rFonts w:cstheme="minorHAnsi"/>
                <w:b/>
                <w:sz w:val="24"/>
                <w:szCs w:val="24"/>
              </w:rPr>
              <w:t>Student workload</w:t>
            </w:r>
          </w:p>
        </w:tc>
        <w:tc>
          <w:tcPr>
            <w:tcW w:w="6320" w:type="dxa"/>
            <w:gridSpan w:val="4"/>
          </w:tcPr>
          <w:p w14:paraId="04AD1B89" w14:textId="77777777" w:rsidR="00051A9D" w:rsidRPr="001E3128" w:rsidRDefault="00051A9D" w:rsidP="001E3128">
            <w:pPr>
              <w:jc w:val="both"/>
              <w:rPr>
                <w:rFonts w:cstheme="minorHAnsi"/>
              </w:rPr>
            </w:pPr>
            <w:r w:rsidRPr="001E3128">
              <w:rPr>
                <w:rFonts w:cstheme="minorHAnsi"/>
              </w:rPr>
              <w:t>Participation in classes, working on projects, participation in student-teacher sessions related to the project</w:t>
            </w:r>
            <w:r w:rsidR="00BF5B29" w:rsidRPr="001E3128">
              <w:rPr>
                <w:rFonts w:cstheme="minorHAnsi"/>
              </w:rPr>
              <w:t>.</w:t>
            </w:r>
          </w:p>
        </w:tc>
      </w:tr>
      <w:tr w:rsidR="00C15412" w:rsidRPr="00BD4EFF" w14:paraId="718D9C30" w14:textId="77777777" w:rsidTr="00C15412">
        <w:tc>
          <w:tcPr>
            <w:tcW w:w="3026" w:type="dxa"/>
            <w:vMerge w:val="restart"/>
            <w:shd w:val="clear" w:color="auto" w:fill="C5E0B3" w:themeFill="accent6" w:themeFillTint="66"/>
          </w:tcPr>
          <w:p w14:paraId="03311FA6" w14:textId="77777777" w:rsidR="00C15412" w:rsidRPr="00A74C6D" w:rsidRDefault="00C15412" w:rsidP="00C15412">
            <w:pPr>
              <w:rPr>
                <w:rFonts w:cstheme="minorHAnsi"/>
                <w:b/>
                <w:sz w:val="24"/>
                <w:szCs w:val="24"/>
              </w:rPr>
            </w:pPr>
            <w:r w:rsidRPr="00A74C6D">
              <w:rPr>
                <w:rFonts w:cstheme="minorHAnsi"/>
                <w:b/>
                <w:sz w:val="24"/>
                <w:szCs w:val="24"/>
              </w:rPr>
              <w:t>Basic references</w:t>
            </w:r>
          </w:p>
        </w:tc>
        <w:tc>
          <w:tcPr>
            <w:tcW w:w="6320" w:type="dxa"/>
            <w:gridSpan w:val="4"/>
          </w:tcPr>
          <w:p w14:paraId="0E97D330" w14:textId="283C7D78" w:rsidR="00C15412" w:rsidRPr="008805FD" w:rsidRDefault="00C15412" w:rsidP="00C23C96">
            <w:pPr>
              <w:pStyle w:val="Akapitzlist"/>
              <w:numPr>
                <w:ilvl w:val="0"/>
                <w:numId w:val="46"/>
              </w:numPr>
              <w:ind w:left="268" w:hanging="284"/>
              <w:jc w:val="both"/>
              <w:rPr>
                <w:rFonts w:cstheme="minorHAnsi"/>
                <w:lang w:val="en-US"/>
              </w:rPr>
            </w:pPr>
            <w:r w:rsidRPr="00AB02A5">
              <w:t>Zhang, L., &amp; Zhang, L. (2024). Management Strategies of Professional Sports Teams: Lessons from Corporate Leadership Experience. Transactions on Economics, Business and Management Research, 5, 144-148. https://doi.org/10.62051/wvh34k62</w:t>
            </w:r>
          </w:p>
        </w:tc>
      </w:tr>
      <w:tr w:rsidR="00C15412" w:rsidRPr="00963BF2" w14:paraId="6DE0E6E6" w14:textId="77777777" w:rsidTr="00C15412">
        <w:tc>
          <w:tcPr>
            <w:tcW w:w="3026" w:type="dxa"/>
            <w:vMerge/>
            <w:shd w:val="clear" w:color="auto" w:fill="C5E0B3" w:themeFill="accent6" w:themeFillTint="66"/>
          </w:tcPr>
          <w:p w14:paraId="0EB52E85" w14:textId="77777777" w:rsidR="00C15412" w:rsidRPr="00A74C6D" w:rsidRDefault="00C15412" w:rsidP="00C15412">
            <w:pPr>
              <w:rPr>
                <w:rFonts w:cstheme="minorHAnsi"/>
                <w:b/>
                <w:sz w:val="24"/>
                <w:szCs w:val="24"/>
              </w:rPr>
            </w:pPr>
          </w:p>
        </w:tc>
        <w:tc>
          <w:tcPr>
            <w:tcW w:w="6320" w:type="dxa"/>
            <w:gridSpan w:val="4"/>
          </w:tcPr>
          <w:p w14:paraId="57C64F66" w14:textId="33A63E96" w:rsidR="00C15412" w:rsidRPr="00BB2348" w:rsidRDefault="00C15412" w:rsidP="00C23C96">
            <w:pPr>
              <w:pStyle w:val="Akapitzlist"/>
              <w:numPr>
                <w:ilvl w:val="0"/>
                <w:numId w:val="46"/>
              </w:numPr>
              <w:ind w:left="268" w:hanging="284"/>
              <w:jc w:val="both"/>
              <w:rPr>
                <w:rFonts w:cstheme="minorHAnsi"/>
                <w:lang w:val="en-US"/>
              </w:rPr>
            </w:pPr>
            <w:proofErr w:type="spellStart"/>
            <w:r w:rsidRPr="00AB02A5">
              <w:t>Salcinovic</w:t>
            </w:r>
            <w:proofErr w:type="spellEnd"/>
            <w:r w:rsidRPr="00AB02A5">
              <w:t xml:space="preserve"> B, Drew M, Dijkstra P, Waddington G, Serpell BG. Factors Influencing Team Performance: What Can Support Teams in High-Performance Sport Learn from Other Industries? A </w:t>
            </w:r>
            <w:r w:rsidRPr="00AB02A5">
              <w:lastRenderedPageBreak/>
              <w:t xml:space="preserve">Systematic Scoping Review. Sports Med Open. 2022 Feb 22;8(1):25. </w:t>
            </w:r>
            <w:proofErr w:type="spellStart"/>
            <w:r w:rsidRPr="00AB02A5">
              <w:t>doi</w:t>
            </w:r>
            <w:proofErr w:type="spellEnd"/>
            <w:r w:rsidRPr="00AB02A5">
              <w:t>: 10.1186/s40798-021-00406-7.</w:t>
            </w:r>
          </w:p>
        </w:tc>
      </w:tr>
      <w:tr w:rsidR="00C15412" w:rsidRPr="00BD4EFF" w14:paraId="59A2FF20" w14:textId="77777777" w:rsidTr="00C15412">
        <w:tc>
          <w:tcPr>
            <w:tcW w:w="3026" w:type="dxa"/>
            <w:vMerge/>
            <w:shd w:val="clear" w:color="auto" w:fill="C5E0B3" w:themeFill="accent6" w:themeFillTint="66"/>
          </w:tcPr>
          <w:p w14:paraId="60ADDD95" w14:textId="77777777" w:rsidR="00C15412" w:rsidRPr="00963BF2" w:rsidRDefault="00C15412" w:rsidP="00C15412">
            <w:pPr>
              <w:rPr>
                <w:rFonts w:cstheme="minorHAnsi"/>
                <w:b/>
                <w:sz w:val="24"/>
                <w:szCs w:val="24"/>
                <w:lang w:val="en-US"/>
              </w:rPr>
            </w:pPr>
          </w:p>
        </w:tc>
        <w:tc>
          <w:tcPr>
            <w:tcW w:w="6320" w:type="dxa"/>
            <w:gridSpan w:val="4"/>
          </w:tcPr>
          <w:p w14:paraId="091A8668" w14:textId="0BBBC53E" w:rsidR="00C15412" w:rsidRPr="008805FD" w:rsidRDefault="00C15412" w:rsidP="00C23C96">
            <w:pPr>
              <w:pStyle w:val="Akapitzlist"/>
              <w:numPr>
                <w:ilvl w:val="0"/>
                <w:numId w:val="46"/>
              </w:numPr>
              <w:ind w:left="268" w:hanging="284"/>
              <w:jc w:val="both"/>
              <w:rPr>
                <w:rFonts w:cstheme="minorHAnsi"/>
                <w:lang w:val="en-US"/>
              </w:rPr>
            </w:pPr>
            <w:r w:rsidRPr="00C15412">
              <w:rPr>
                <w:lang w:val="it-IT"/>
              </w:rPr>
              <w:t xml:space="preserve">Arony, N. N., Devathasan, K., Li, Z. S., &amp; Damian, D. (2024). </w:t>
            </w:r>
            <w:r w:rsidRPr="00AB02A5">
              <w:t xml:space="preserve">Software Engineering Through Community-Engaged Learning and an Inclusive Network. In Equity, Diversity, and Inclusion in Software Engineering: Best Practices and Insights (pp. 449-465). Berkeley, CA: </w:t>
            </w:r>
            <w:proofErr w:type="spellStart"/>
            <w:r w:rsidRPr="00AB02A5">
              <w:t>Apress</w:t>
            </w:r>
            <w:proofErr w:type="spellEnd"/>
            <w:r w:rsidRPr="00AB02A5">
              <w:t>.</w:t>
            </w:r>
          </w:p>
        </w:tc>
      </w:tr>
      <w:tr w:rsidR="00BF5B29" w:rsidRPr="00BD4EFF" w14:paraId="253A852E" w14:textId="77777777" w:rsidTr="00C15412">
        <w:tc>
          <w:tcPr>
            <w:tcW w:w="3026" w:type="dxa"/>
            <w:vMerge/>
            <w:shd w:val="clear" w:color="auto" w:fill="C5E0B3" w:themeFill="accent6" w:themeFillTint="66"/>
          </w:tcPr>
          <w:p w14:paraId="5D224311" w14:textId="77777777" w:rsidR="00BF5B29" w:rsidRPr="00A74C6D" w:rsidRDefault="00BF5B29" w:rsidP="0026057E">
            <w:pPr>
              <w:rPr>
                <w:rFonts w:cstheme="minorHAnsi"/>
                <w:b/>
                <w:sz w:val="24"/>
                <w:szCs w:val="24"/>
              </w:rPr>
            </w:pPr>
          </w:p>
        </w:tc>
        <w:tc>
          <w:tcPr>
            <w:tcW w:w="6320" w:type="dxa"/>
            <w:gridSpan w:val="4"/>
          </w:tcPr>
          <w:p w14:paraId="0673D838" w14:textId="08814A65" w:rsidR="00BF5B29" w:rsidRPr="008805FD" w:rsidRDefault="00C15412" w:rsidP="00C23C96">
            <w:pPr>
              <w:pStyle w:val="Akapitzlist"/>
              <w:numPr>
                <w:ilvl w:val="0"/>
                <w:numId w:val="46"/>
              </w:numPr>
              <w:ind w:left="268" w:hanging="378"/>
              <w:jc w:val="both"/>
              <w:rPr>
                <w:rFonts w:cstheme="minorHAnsi"/>
                <w:lang w:val="en-US"/>
              </w:rPr>
            </w:pPr>
            <w:proofErr w:type="spellStart"/>
            <w:r>
              <w:rPr>
                <w:rFonts w:ascii="Arial" w:eastAsia="Arial" w:hAnsi="Arial" w:cs="Arial"/>
                <w:color w:val="222222"/>
                <w:sz w:val="20"/>
                <w:szCs w:val="20"/>
                <w:highlight w:val="white"/>
              </w:rPr>
              <w:t>Cizmaș</w:t>
            </w:r>
            <w:proofErr w:type="spellEnd"/>
            <w:r>
              <w:rPr>
                <w:rFonts w:ascii="Arial" w:eastAsia="Arial" w:hAnsi="Arial" w:cs="Arial"/>
                <w:color w:val="222222"/>
                <w:sz w:val="20"/>
                <w:szCs w:val="20"/>
                <w:highlight w:val="white"/>
              </w:rPr>
              <w:t xml:space="preserve">, E., Feder, E. S., </w:t>
            </w:r>
            <w:proofErr w:type="spellStart"/>
            <w:r>
              <w:rPr>
                <w:rFonts w:ascii="Arial" w:eastAsia="Arial" w:hAnsi="Arial" w:cs="Arial"/>
                <w:color w:val="222222"/>
                <w:sz w:val="20"/>
                <w:szCs w:val="20"/>
                <w:highlight w:val="white"/>
              </w:rPr>
              <w:t>Maticiuc</w:t>
            </w:r>
            <w:proofErr w:type="spellEnd"/>
            <w:r>
              <w:rPr>
                <w:rFonts w:ascii="Arial" w:eastAsia="Arial" w:hAnsi="Arial" w:cs="Arial"/>
                <w:color w:val="222222"/>
                <w:sz w:val="20"/>
                <w:szCs w:val="20"/>
                <w:highlight w:val="white"/>
              </w:rPr>
              <w:t xml:space="preserve">, M. D., &amp; Vlad-Anghel, S. (2020). Team management, diversity, and performance as key influencing factors of organizational sustainable performance. </w:t>
            </w:r>
            <w:r>
              <w:rPr>
                <w:rFonts w:ascii="Arial" w:eastAsia="Arial" w:hAnsi="Arial" w:cs="Arial"/>
                <w:i/>
                <w:color w:val="222222"/>
                <w:sz w:val="20"/>
                <w:szCs w:val="20"/>
                <w:highlight w:val="white"/>
              </w:rPr>
              <w:t>Sustainability</w:t>
            </w:r>
            <w:r>
              <w:rPr>
                <w:rFonts w:ascii="Arial" w:eastAsia="Arial" w:hAnsi="Arial" w:cs="Arial"/>
                <w:color w:val="222222"/>
                <w:sz w:val="20"/>
                <w:szCs w:val="20"/>
                <w:highlight w:val="white"/>
              </w:rPr>
              <w:t xml:space="preserve">, </w:t>
            </w:r>
            <w:r>
              <w:rPr>
                <w:rFonts w:ascii="Arial" w:eastAsia="Arial" w:hAnsi="Arial" w:cs="Arial"/>
                <w:i/>
                <w:color w:val="222222"/>
                <w:sz w:val="20"/>
                <w:szCs w:val="20"/>
                <w:highlight w:val="white"/>
              </w:rPr>
              <w:t>12</w:t>
            </w:r>
            <w:r>
              <w:rPr>
                <w:rFonts w:ascii="Arial" w:eastAsia="Arial" w:hAnsi="Arial" w:cs="Arial"/>
                <w:color w:val="222222"/>
                <w:sz w:val="20"/>
                <w:szCs w:val="20"/>
                <w:highlight w:val="white"/>
              </w:rPr>
              <w:t>(18), 7414</w:t>
            </w:r>
          </w:p>
        </w:tc>
      </w:tr>
      <w:tr w:rsidR="000F1CB2" w:rsidRPr="00BD4EFF" w14:paraId="0AB5D2B6" w14:textId="77777777" w:rsidTr="00C15412">
        <w:tc>
          <w:tcPr>
            <w:tcW w:w="3026" w:type="dxa"/>
            <w:vMerge w:val="restart"/>
            <w:shd w:val="clear" w:color="auto" w:fill="C5E0B3" w:themeFill="accent6" w:themeFillTint="66"/>
          </w:tcPr>
          <w:p w14:paraId="626DDC8D" w14:textId="77777777" w:rsidR="000F1CB2" w:rsidRPr="00A74C6D" w:rsidRDefault="000F1CB2" w:rsidP="0026057E">
            <w:pPr>
              <w:rPr>
                <w:rFonts w:cstheme="minorHAnsi"/>
                <w:b/>
                <w:sz w:val="24"/>
                <w:szCs w:val="24"/>
              </w:rPr>
            </w:pPr>
            <w:r w:rsidRPr="00A74C6D">
              <w:rPr>
                <w:rFonts w:cstheme="minorHAnsi"/>
                <w:b/>
                <w:sz w:val="24"/>
                <w:szCs w:val="24"/>
              </w:rPr>
              <w:t>Supplementary references</w:t>
            </w:r>
          </w:p>
        </w:tc>
        <w:tc>
          <w:tcPr>
            <w:tcW w:w="6320" w:type="dxa"/>
            <w:gridSpan w:val="4"/>
          </w:tcPr>
          <w:p w14:paraId="2BB2F034" w14:textId="1C9378B1" w:rsidR="000F1CB2" w:rsidRPr="001E3128" w:rsidRDefault="00C15412" w:rsidP="00C23C96">
            <w:pPr>
              <w:pStyle w:val="Akapitzlist"/>
              <w:numPr>
                <w:ilvl w:val="0"/>
                <w:numId w:val="45"/>
              </w:numPr>
              <w:ind w:left="268"/>
              <w:jc w:val="both"/>
              <w:rPr>
                <w:rFonts w:cstheme="minorHAnsi"/>
                <w:lang w:val="en-US"/>
              </w:rPr>
            </w:pPr>
            <w:r>
              <w:rPr>
                <w:rFonts w:ascii="Arial" w:eastAsia="Arial" w:hAnsi="Arial" w:cs="Arial"/>
                <w:color w:val="222222"/>
                <w:sz w:val="20"/>
                <w:szCs w:val="20"/>
                <w:highlight w:val="white"/>
              </w:rPr>
              <w:t xml:space="preserve">Heldal, R., Nguyen, N. T., Moreira, A., Lago, P., </w:t>
            </w:r>
            <w:proofErr w:type="spellStart"/>
            <w:r>
              <w:rPr>
                <w:rFonts w:ascii="Arial" w:eastAsia="Arial" w:hAnsi="Arial" w:cs="Arial"/>
                <w:color w:val="222222"/>
                <w:sz w:val="20"/>
                <w:szCs w:val="20"/>
                <w:highlight w:val="white"/>
              </w:rPr>
              <w:t>Duboc</w:t>
            </w:r>
            <w:proofErr w:type="spellEnd"/>
            <w:r>
              <w:rPr>
                <w:rFonts w:ascii="Arial" w:eastAsia="Arial" w:hAnsi="Arial" w:cs="Arial"/>
                <w:color w:val="222222"/>
                <w:sz w:val="20"/>
                <w:szCs w:val="20"/>
                <w:highlight w:val="white"/>
              </w:rPr>
              <w:t xml:space="preserve">, L., Betz, S., &amp; Venters, C. C. (2024). Sustainability competencies and skills in software engineering: An industry perspective. </w:t>
            </w:r>
            <w:r>
              <w:rPr>
                <w:rFonts w:ascii="Arial" w:eastAsia="Arial" w:hAnsi="Arial" w:cs="Arial"/>
                <w:i/>
                <w:color w:val="222222"/>
                <w:sz w:val="20"/>
                <w:szCs w:val="20"/>
                <w:highlight w:val="white"/>
              </w:rPr>
              <w:t>Journal of Systems and Software</w:t>
            </w:r>
            <w:r>
              <w:rPr>
                <w:rFonts w:ascii="Arial" w:eastAsia="Arial" w:hAnsi="Arial" w:cs="Arial"/>
                <w:color w:val="222222"/>
                <w:sz w:val="20"/>
                <w:szCs w:val="20"/>
                <w:highlight w:val="white"/>
              </w:rPr>
              <w:t xml:space="preserve">, </w:t>
            </w:r>
            <w:r>
              <w:rPr>
                <w:rFonts w:ascii="Arial" w:eastAsia="Arial" w:hAnsi="Arial" w:cs="Arial"/>
                <w:i/>
                <w:color w:val="222222"/>
                <w:sz w:val="20"/>
                <w:szCs w:val="20"/>
                <w:highlight w:val="white"/>
              </w:rPr>
              <w:t>211</w:t>
            </w:r>
            <w:r>
              <w:rPr>
                <w:rFonts w:ascii="Arial" w:eastAsia="Arial" w:hAnsi="Arial" w:cs="Arial"/>
                <w:color w:val="222222"/>
                <w:sz w:val="20"/>
                <w:szCs w:val="20"/>
                <w:highlight w:val="white"/>
              </w:rPr>
              <w:t>, 111978</w:t>
            </w:r>
          </w:p>
        </w:tc>
      </w:tr>
      <w:tr w:rsidR="000F1CB2" w:rsidRPr="00BD4EFF" w14:paraId="5B0105ED" w14:textId="77777777" w:rsidTr="00C15412">
        <w:tc>
          <w:tcPr>
            <w:tcW w:w="3026" w:type="dxa"/>
            <w:vMerge/>
            <w:shd w:val="clear" w:color="auto" w:fill="C5E0B3" w:themeFill="accent6" w:themeFillTint="66"/>
          </w:tcPr>
          <w:p w14:paraId="7C613F18" w14:textId="77777777" w:rsidR="000F1CB2" w:rsidRPr="00A74C6D" w:rsidRDefault="000F1CB2" w:rsidP="0026057E">
            <w:pPr>
              <w:rPr>
                <w:rFonts w:cstheme="minorHAnsi"/>
                <w:b/>
                <w:sz w:val="24"/>
                <w:szCs w:val="24"/>
              </w:rPr>
            </w:pPr>
          </w:p>
        </w:tc>
        <w:tc>
          <w:tcPr>
            <w:tcW w:w="6320" w:type="dxa"/>
            <w:gridSpan w:val="4"/>
          </w:tcPr>
          <w:p w14:paraId="39BE77A7" w14:textId="37202A1E" w:rsidR="000F1CB2" w:rsidRPr="001E3128" w:rsidRDefault="00C15412" w:rsidP="00C23C96">
            <w:pPr>
              <w:pStyle w:val="Akapitzlist"/>
              <w:numPr>
                <w:ilvl w:val="0"/>
                <w:numId w:val="45"/>
              </w:numPr>
              <w:ind w:left="268"/>
              <w:jc w:val="both"/>
              <w:rPr>
                <w:rFonts w:cstheme="minorHAnsi"/>
              </w:rPr>
            </w:pPr>
            <w:r>
              <w:rPr>
                <w:sz w:val="20"/>
                <w:szCs w:val="20"/>
              </w:rPr>
              <w:t xml:space="preserve">Kwon, S. H. (2024). </w:t>
            </w:r>
            <w:proofErr w:type="spellStart"/>
            <w:r>
              <w:rPr>
                <w:sz w:val="20"/>
                <w:szCs w:val="20"/>
              </w:rPr>
              <w:t>Analyzing</w:t>
            </w:r>
            <w:proofErr w:type="spellEnd"/>
            <w:r>
              <w:rPr>
                <w:sz w:val="20"/>
                <w:szCs w:val="20"/>
              </w:rPr>
              <w:t xml:space="preserve"> the impact of team-building interventions on team cohesion in sports teams: A meta-analysis study. </w:t>
            </w:r>
            <w:r>
              <w:rPr>
                <w:i/>
                <w:sz w:val="20"/>
                <w:szCs w:val="20"/>
              </w:rPr>
              <w:t>Frontiers in Psychology, 15</w:t>
            </w:r>
            <w:r>
              <w:rPr>
                <w:sz w:val="20"/>
                <w:szCs w:val="20"/>
              </w:rPr>
              <w:t>, 1353944. https://doi.org/10.3389/fpsyg.2024.1353944</w:t>
            </w:r>
          </w:p>
        </w:tc>
      </w:tr>
      <w:bookmarkEnd w:id="0"/>
    </w:tbl>
    <w:p w14:paraId="11ADB4D8" w14:textId="0F73C9C0" w:rsidR="007E26AA" w:rsidRDefault="007E26AA"/>
    <w:tbl>
      <w:tblPr>
        <w:tblpPr w:leftFromText="180" w:rightFromText="180" w:vertAnchor="text" w:tblpX="4" w:tblpY="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1"/>
        <w:gridCol w:w="756"/>
        <w:gridCol w:w="1803"/>
        <w:gridCol w:w="1868"/>
        <w:gridCol w:w="2103"/>
      </w:tblGrid>
      <w:tr w:rsidR="00C15412" w14:paraId="5458B2FC" w14:textId="77777777" w:rsidTr="00C15412">
        <w:trPr>
          <w:tblHeader/>
        </w:trPr>
        <w:tc>
          <w:tcPr>
            <w:tcW w:w="9351" w:type="dxa"/>
            <w:gridSpan w:val="5"/>
            <w:shd w:val="clear" w:color="auto" w:fill="FFE599" w:themeFill="accent4" w:themeFillTint="66"/>
          </w:tcPr>
          <w:p w14:paraId="75DA576C" w14:textId="446CC6E8" w:rsidR="00C15412" w:rsidRDefault="00C15412" w:rsidP="00C15412">
            <w:r w:rsidRPr="00C23C96">
              <w:rPr>
                <w:b/>
                <w:bCs/>
              </w:rPr>
              <w:t>Module</w:t>
            </w:r>
            <w:r w:rsidR="00C23C96">
              <w:t>:</w:t>
            </w:r>
            <w:r>
              <w:t xml:space="preserve"> </w:t>
            </w:r>
            <w:r w:rsidRPr="00C15412">
              <w:t>Diversity and Sustainability in Scientific Teams: Bridging Research and Project</w:t>
            </w:r>
          </w:p>
        </w:tc>
      </w:tr>
      <w:tr w:rsidR="00C15412" w14:paraId="027E76C7" w14:textId="77777777" w:rsidTr="00C15412">
        <w:tc>
          <w:tcPr>
            <w:tcW w:w="9351" w:type="dxa"/>
            <w:gridSpan w:val="5"/>
            <w:shd w:val="clear" w:color="auto" w:fill="B3E5A1"/>
          </w:tcPr>
          <w:p w14:paraId="69D744FC" w14:textId="77777777" w:rsidR="00C15412" w:rsidRDefault="00C15412" w:rsidP="00C15412">
            <w:pPr>
              <w:rPr>
                <w:b/>
                <w:sz w:val="24"/>
                <w:szCs w:val="24"/>
              </w:rPr>
            </w:pPr>
            <w:r>
              <w:rPr>
                <w:b/>
                <w:sz w:val="24"/>
                <w:szCs w:val="24"/>
              </w:rPr>
              <w:t>F</w:t>
            </w:r>
            <w:r>
              <w:rPr>
                <w:sz w:val="24"/>
                <w:szCs w:val="24"/>
              </w:rPr>
              <w:t>orms and number of hours of tuition:</w:t>
            </w:r>
          </w:p>
        </w:tc>
      </w:tr>
      <w:tr w:rsidR="00C15412" w14:paraId="42216868" w14:textId="77777777" w:rsidTr="00C15412">
        <w:tc>
          <w:tcPr>
            <w:tcW w:w="3577" w:type="dxa"/>
            <w:gridSpan w:val="2"/>
            <w:shd w:val="clear" w:color="auto" w:fill="B3E5A1"/>
            <w:vAlign w:val="center"/>
          </w:tcPr>
          <w:p w14:paraId="489F741A" w14:textId="77777777" w:rsidR="00C15412" w:rsidRDefault="00C15412" w:rsidP="00C15412">
            <w:pPr>
              <w:jc w:val="center"/>
              <w:rPr>
                <w:i/>
                <w:color w:val="0F4761"/>
              </w:rPr>
            </w:pPr>
            <w:r>
              <w:rPr>
                <w:i/>
                <w:color w:val="0F4761"/>
              </w:rPr>
              <w:t>Hours of lectures</w:t>
            </w:r>
          </w:p>
        </w:tc>
        <w:tc>
          <w:tcPr>
            <w:tcW w:w="1803" w:type="dxa"/>
            <w:shd w:val="clear" w:color="auto" w:fill="B3E5A1"/>
            <w:vAlign w:val="center"/>
          </w:tcPr>
          <w:p w14:paraId="2835F20D" w14:textId="77777777" w:rsidR="00C15412" w:rsidRDefault="00C15412" w:rsidP="00C15412">
            <w:pPr>
              <w:jc w:val="center"/>
              <w:rPr>
                <w:i/>
                <w:color w:val="0F4761"/>
              </w:rPr>
            </w:pPr>
            <w:r>
              <w:rPr>
                <w:i/>
                <w:color w:val="0F4761"/>
              </w:rPr>
              <w:t>Hours of practical work</w:t>
            </w:r>
          </w:p>
        </w:tc>
        <w:tc>
          <w:tcPr>
            <w:tcW w:w="1868" w:type="dxa"/>
            <w:shd w:val="clear" w:color="auto" w:fill="B3E5A1"/>
            <w:vAlign w:val="center"/>
          </w:tcPr>
          <w:p w14:paraId="389396B8" w14:textId="77777777" w:rsidR="00C15412" w:rsidRDefault="00C15412" w:rsidP="00C15412">
            <w:pPr>
              <w:jc w:val="center"/>
              <w:rPr>
                <w:i/>
                <w:color w:val="0F4761"/>
              </w:rPr>
            </w:pPr>
            <w:r>
              <w:rPr>
                <w:i/>
                <w:color w:val="0F4761"/>
              </w:rPr>
              <w:t>Hours of consultations</w:t>
            </w:r>
          </w:p>
        </w:tc>
        <w:tc>
          <w:tcPr>
            <w:tcW w:w="2103" w:type="dxa"/>
            <w:shd w:val="clear" w:color="auto" w:fill="B3E5A1"/>
            <w:vAlign w:val="center"/>
          </w:tcPr>
          <w:p w14:paraId="1109DAF3" w14:textId="77777777" w:rsidR="00C15412" w:rsidRDefault="00C15412" w:rsidP="00C15412">
            <w:pPr>
              <w:jc w:val="center"/>
              <w:rPr>
                <w:i/>
                <w:color w:val="0F4761"/>
              </w:rPr>
            </w:pPr>
            <w:r>
              <w:rPr>
                <w:i/>
                <w:color w:val="0F4761"/>
              </w:rPr>
              <w:t>Hours of individual work</w:t>
            </w:r>
          </w:p>
        </w:tc>
      </w:tr>
      <w:tr w:rsidR="00C15412" w14:paraId="4E5E82E6" w14:textId="77777777" w:rsidTr="00C23C96">
        <w:trPr>
          <w:trHeight w:val="279"/>
        </w:trPr>
        <w:tc>
          <w:tcPr>
            <w:tcW w:w="3577" w:type="dxa"/>
            <w:gridSpan w:val="2"/>
          </w:tcPr>
          <w:p w14:paraId="16AF263D" w14:textId="77777777" w:rsidR="00C15412" w:rsidRPr="00C23C96" w:rsidRDefault="00C15412" w:rsidP="00C23C96">
            <w:pPr>
              <w:spacing w:after="0" w:line="240" w:lineRule="auto"/>
              <w:jc w:val="center"/>
              <w:rPr>
                <w:rStyle w:val="Wyrnienieintensywne"/>
                <w:iCs w:val="0"/>
              </w:rPr>
            </w:pPr>
            <w:r w:rsidRPr="00C23C96">
              <w:rPr>
                <w:rStyle w:val="Wyrnienieintensywne"/>
                <w:iCs w:val="0"/>
              </w:rPr>
              <w:t>2</w:t>
            </w:r>
          </w:p>
        </w:tc>
        <w:tc>
          <w:tcPr>
            <w:tcW w:w="1803" w:type="dxa"/>
          </w:tcPr>
          <w:p w14:paraId="585ABE70" w14:textId="77777777" w:rsidR="00C15412" w:rsidRPr="00C23C96" w:rsidRDefault="00C15412" w:rsidP="00C23C96">
            <w:pPr>
              <w:spacing w:after="0" w:line="240" w:lineRule="auto"/>
              <w:jc w:val="center"/>
              <w:rPr>
                <w:rStyle w:val="Wyrnienieintensywne"/>
                <w:iCs w:val="0"/>
              </w:rPr>
            </w:pPr>
            <w:r w:rsidRPr="00C23C96">
              <w:rPr>
                <w:rStyle w:val="Wyrnienieintensywne"/>
                <w:iCs w:val="0"/>
              </w:rPr>
              <w:t>8</w:t>
            </w:r>
          </w:p>
        </w:tc>
        <w:tc>
          <w:tcPr>
            <w:tcW w:w="1868" w:type="dxa"/>
          </w:tcPr>
          <w:p w14:paraId="2C48A515" w14:textId="77777777" w:rsidR="00C15412" w:rsidRPr="00C23C96" w:rsidRDefault="00C15412" w:rsidP="00C23C96">
            <w:pPr>
              <w:spacing w:after="0" w:line="240" w:lineRule="auto"/>
              <w:jc w:val="center"/>
              <w:rPr>
                <w:rStyle w:val="Wyrnienieintensywne"/>
                <w:iCs w:val="0"/>
              </w:rPr>
            </w:pPr>
            <w:r w:rsidRPr="00C23C96">
              <w:rPr>
                <w:rStyle w:val="Wyrnienieintensywne"/>
                <w:iCs w:val="0"/>
              </w:rPr>
              <w:t>1</w:t>
            </w:r>
          </w:p>
        </w:tc>
        <w:tc>
          <w:tcPr>
            <w:tcW w:w="2103" w:type="dxa"/>
          </w:tcPr>
          <w:p w14:paraId="79F1DAA9" w14:textId="77777777" w:rsidR="00C15412" w:rsidRPr="00C23C96" w:rsidRDefault="00C15412" w:rsidP="00C23C96">
            <w:pPr>
              <w:spacing w:after="0" w:line="240" w:lineRule="auto"/>
              <w:jc w:val="center"/>
              <w:rPr>
                <w:rStyle w:val="Wyrnienieintensywne"/>
                <w:iCs w:val="0"/>
              </w:rPr>
            </w:pPr>
            <w:r w:rsidRPr="00C23C96">
              <w:rPr>
                <w:rStyle w:val="Wyrnienieintensywne"/>
                <w:iCs w:val="0"/>
              </w:rPr>
              <w:t>4</w:t>
            </w:r>
          </w:p>
        </w:tc>
      </w:tr>
      <w:tr w:rsidR="00C15412" w14:paraId="4EF062CF" w14:textId="77777777" w:rsidTr="00C23C96">
        <w:trPr>
          <w:trHeight w:val="269"/>
        </w:trPr>
        <w:tc>
          <w:tcPr>
            <w:tcW w:w="9351" w:type="dxa"/>
            <w:gridSpan w:val="5"/>
            <w:shd w:val="clear" w:color="auto" w:fill="B3E5A1"/>
          </w:tcPr>
          <w:p w14:paraId="1AD094FD" w14:textId="77777777" w:rsidR="00C15412" w:rsidRDefault="00C15412" w:rsidP="00C23C96">
            <w:pPr>
              <w:spacing w:after="0"/>
            </w:pPr>
          </w:p>
        </w:tc>
      </w:tr>
      <w:tr w:rsidR="00C15412" w14:paraId="54376E63" w14:textId="77777777" w:rsidTr="00C15412">
        <w:trPr>
          <w:trHeight w:val="1781"/>
        </w:trPr>
        <w:tc>
          <w:tcPr>
            <w:tcW w:w="2821" w:type="dxa"/>
            <w:shd w:val="clear" w:color="auto" w:fill="B3E5A1"/>
          </w:tcPr>
          <w:p w14:paraId="770B822D" w14:textId="77777777" w:rsidR="00C15412" w:rsidRDefault="00C15412" w:rsidP="00C15412">
            <w:r>
              <w:rPr>
                <w:b/>
                <w:sz w:val="24"/>
                <w:szCs w:val="24"/>
              </w:rPr>
              <w:t>Short Course Description</w:t>
            </w:r>
          </w:p>
        </w:tc>
        <w:tc>
          <w:tcPr>
            <w:tcW w:w="6530" w:type="dxa"/>
            <w:gridSpan w:val="4"/>
            <w:shd w:val="clear" w:color="auto" w:fill="auto"/>
          </w:tcPr>
          <w:p w14:paraId="0F8DF688" w14:textId="77777777" w:rsidR="00C15412" w:rsidRDefault="00C15412" w:rsidP="0091013C">
            <w:pPr>
              <w:spacing w:after="0"/>
              <w:jc w:val="both"/>
            </w:pPr>
            <w:r>
              <w:t>This module introduces key principles of collaborative team dynamics, emphasizing the importance of expert feedback, rules of team play, and diversity balance. Learners will gain a clear understanding of team roles and responsibilities while developing practical skills to identify obligations, navigate challenges, and contribute actively to inclusive, solution-oriented teamwork.</w:t>
            </w:r>
          </w:p>
        </w:tc>
      </w:tr>
      <w:tr w:rsidR="00C15412" w14:paraId="4F663DEC" w14:textId="77777777" w:rsidTr="0091013C">
        <w:trPr>
          <w:trHeight w:val="332"/>
        </w:trPr>
        <w:tc>
          <w:tcPr>
            <w:tcW w:w="2821" w:type="dxa"/>
            <w:shd w:val="clear" w:color="auto" w:fill="B3E5A1"/>
          </w:tcPr>
          <w:p w14:paraId="6D92A188" w14:textId="77777777" w:rsidR="00C15412" w:rsidRDefault="00C15412" w:rsidP="0091013C">
            <w:pPr>
              <w:spacing w:after="0"/>
              <w:rPr>
                <w:b/>
                <w:sz w:val="24"/>
                <w:szCs w:val="24"/>
              </w:rPr>
            </w:pPr>
            <w:r>
              <w:rPr>
                <w:b/>
                <w:sz w:val="24"/>
                <w:szCs w:val="24"/>
              </w:rPr>
              <w:t>Teaching methods</w:t>
            </w:r>
          </w:p>
        </w:tc>
        <w:tc>
          <w:tcPr>
            <w:tcW w:w="6530" w:type="dxa"/>
            <w:gridSpan w:val="4"/>
          </w:tcPr>
          <w:p w14:paraId="2D4BC8E1" w14:textId="77777777" w:rsidR="00C15412" w:rsidRDefault="00C15412" w:rsidP="0091013C">
            <w:pPr>
              <w:spacing w:after="0"/>
              <w:jc w:val="both"/>
            </w:pPr>
            <w:r>
              <w:t>Lecture, workshop, discussion</w:t>
            </w:r>
          </w:p>
        </w:tc>
      </w:tr>
      <w:tr w:rsidR="00C15412" w14:paraId="646E2740" w14:textId="77777777" w:rsidTr="00C15412">
        <w:trPr>
          <w:trHeight w:val="340"/>
        </w:trPr>
        <w:tc>
          <w:tcPr>
            <w:tcW w:w="2821" w:type="dxa"/>
            <w:vMerge w:val="restart"/>
            <w:shd w:val="clear" w:color="auto" w:fill="B3E5A1"/>
          </w:tcPr>
          <w:p w14:paraId="20626CF0" w14:textId="53901FFF" w:rsidR="00C15412" w:rsidRDefault="00C15412" w:rsidP="00C15412">
            <w:pPr>
              <w:rPr>
                <w:b/>
                <w:sz w:val="24"/>
                <w:szCs w:val="24"/>
              </w:rPr>
            </w:pPr>
            <w:r>
              <w:rPr>
                <w:b/>
                <w:sz w:val="24"/>
                <w:szCs w:val="24"/>
              </w:rPr>
              <w:t>Module programme</w:t>
            </w:r>
          </w:p>
        </w:tc>
        <w:tc>
          <w:tcPr>
            <w:tcW w:w="6530" w:type="dxa"/>
            <w:gridSpan w:val="4"/>
            <w:vAlign w:val="center"/>
          </w:tcPr>
          <w:p w14:paraId="7AFA03BB" w14:textId="76B75B55" w:rsidR="00C15412" w:rsidRDefault="00C15412" w:rsidP="0091013C">
            <w:pPr>
              <w:pStyle w:val="Akapitzlist"/>
              <w:numPr>
                <w:ilvl w:val="0"/>
                <w:numId w:val="58"/>
              </w:numPr>
              <w:spacing w:after="0"/>
            </w:pPr>
            <w:r>
              <w:t>Introductory Theoretical Overview</w:t>
            </w:r>
          </w:p>
        </w:tc>
      </w:tr>
      <w:tr w:rsidR="00C15412" w14:paraId="14BB4497" w14:textId="77777777" w:rsidTr="00C15412">
        <w:trPr>
          <w:trHeight w:val="340"/>
        </w:trPr>
        <w:tc>
          <w:tcPr>
            <w:tcW w:w="2821" w:type="dxa"/>
            <w:vMerge/>
            <w:shd w:val="clear" w:color="auto" w:fill="B3E5A1"/>
          </w:tcPr>
          <w:p w14:paraId="70E4A813" w14:textId="77777777" w:rsidR="00C15412" w:rsidRDefault="00C15412" w:rsidP="00C15412">
            <w:pPr>
              <w:widowControl w:val="0"/>
              <w:pBdr>
                <w:top w:val="nil"/>
                <w:left w:val="nil"/>
                <w:bottom w:val="nil"/>
                <w:right w:val="nil"/>
                <w:between w:val="nil"/>
              </w:pBdr>
              <w:spacing w:line="276" w:lineRule="auto"/>
            </w:pPr>
          </w:p>
        </w:tc>
        <w:tc>
          <w:tcPr>
            <w:tcW w:w="6530" w:type="dxa"/>
            <w:gridSpan w:val="4"/>
          </w:tcPr>
          <w:p w14:paraId="0F10DB57" w14:textId="44A1303F" w:rsidR="00C15412" w:rsidRDefault="00C15412" w:rsidP="0091013C">
            <w:pPr>
              <w:pStyle w:val="Akapitzlist"/>
              <w:widowControl w:val="0"/>
              <w:numPr>
                <w:ilvl w:val="0"/>
                <w:numId w:val="58"/>
              </w:numPr>
              <w:spacing w:after="0" w:line="240" w:lineRule="auto"/>
              <w:ind w:left="714" w:hanging="357"/>
            </w:pPr>
            <w:r>
              <w:t>Experience, experts and guidance</w:t>
            </w:r>
          </w:p>
        </w:tc>
      </w:tr>
      <w:tr w:rsidR="00C15412" w14:paraId="78C5CBCE" w14:textId="77777777" w:rsidTr="00C15412">
        <w:trPr>
          <w:trHeight w:val="340"/>
        </w:trPr>
        <w:tc>
          <w:tcPr>
            <w:tcW w:w="2821" w:type="dxa"/>
            <w:vMerge/>
            <w:shd w:val="clear" w:color="auto" w:fill="B3E5A1"/>
          </w:tcPr>
          <w:p w14:paraId="6F43203B" w14:textId="77777777" w:rsidR="00C15412" w:rsidRDefault="00C15412" w:rsidP="00C15412">
            <w:pPr>
              <w:widowControl w:val="0"/>
              <w:pBdr>
                <w:top w:val="nil"/>
                <w:left w:val="nil"/>
                <w:bottom w:val="nil"/>
                <w:right w:val="nil"/>
                <w:between w:val="nil"/>
              </w:pBdr>
              <w:spacing w:line="276" w:lineRule="auto"/>
            </w:pPr>
          </w:p>
        </w:tc>
        <w:tc>
          <w:tcPr>
            <w:tcW w:w="6530" w:type="dxa"/>
            <w:gridSpan w:val="4"/>
            <w:vAlign w:val="center"/>
          </w:tcPr>
          <w:p w14:paraId="7D386D4B" w14:textId="1C37A396" w:rsidR="00C15412" w:rsidRDefault="00C15412" w:rsidP="0091013C">
            <w:pPr>
              <w:numPr>
                <w:ilvl w:val="0"/>
                <w:numId w:val="58"/>
              </w:numPr>
              <w:pBdr>
                <w:top w:val="nil"/>
                <w:left w:val="nil"/>
                <w:bottom w:val="nil"/>
                <w:right w:val="nil"/>
                <w:between w:val="nil"/>
              </w:pBdr>
              <w:spacing w:after="0"/>
              <w:rPr>
                <w:color w:val="000000"/>
              </w:rPr>
            </w:pPr>
            <w:r>
              <w:t>Leadership, structure and team work</w:t>
            </w:r>
          </w:p>
        </w:tc>
      </w:tr>
      <w:tr w:rsidR="00C15412" w14:paraId="005210D2" w14:textId="77777777" w:rsidTr="00C15412">
        <w:trPr>
          <w:trHeight w:val="340"/>
        </w:trPr>
        <w:tc>
          <w:tcPr>
            <w:tcW w:w="2821" w:type="dxa"/>
            <w:vMerge/>
            <w:shd w:val="clear" w:color="auto" w:fill="B3E5A1"/>
          </w:tcPr>
          <w:p w14:paraId="57289DE3" w14:textId="77777777" w:rsidR="00C15412" w:rsidRDefault="00C15412" w:rsidP="00C15412">
            <w:pPr>
              <w:widowControl w:val="0"/>
              <w:pBdr>
                <w:top w:val="nil"/>
                <w:left w:val="nil"/>
                <w:bottom w:val="nil"/>
                <w:right w:val="nil"/>
                <w:between w:val="nil"/>
              </w:pBdr>
              <w:spacing w:line="276" w:lineRule="auto"/>
              <w:rPr>
                <w:color w:val="000000"/>
              </w:rPr>
            </w:pPr>
          </w:p>
        </w:tc>
        <w:tc>
          <w:tcPr>
            <w:tcW w:w="6530" w:type="dxa"/>
            <w:gridSpan w:val="4"/>
            <w:vAlign w:val="center"/>
          </w:tcPr>
          <w:p w14:paraId="4C3DF7A3" w14:textId="369FD48A" w:rsidR="00C15412" w:rsidRDefault="00C15412" w:rsidP="0091013C">
            <w:pPr>
              <w:numPr>
                <w:ilvl w:val="0"/>
                <w:numId w:val="58"/>
              </w:numPr>
              <w:pBdr>
                <w:top w:val="nil"/>
                <w:left w:val="nil"/>
                <w:bottom w:val="nil"/>
                <w:right w:val="nil"/>
                <w:between w:val="nil"/>
              </w:pBdr>
              <w:spacing w:after="0"/>
              <w:rPr>
                <w:color w:val="000000"/>
              </w:rPr>
            </w:pPr>
            <w:r>
              <w:t>Balancing and diversity</w:t>
            </w:r>
          </w:p>
        </w:tc>
      </w:tr>
      <w:tr w:rsidR="00C15412" w14:paraId="4CA5FC34" w14:textId="77777777" w:rsidTr="00C15412">
        <w:trPr>
          <w:trHeight w:val="340"/>
        </w:trPr>
        <w:tc>
          <w:tcPr>
            <w:tcW w:w="2821" w:type="dxa"/>
            <w:vMerge/>
            <w:shd w:val="clear" w:color="auto" w:fill="B3E5A1"/>
          </w:tcPr>
          <w:p w14:paraId="675BEB47" w14:textId="77777777" w:rsidR="00C15412" w:rsidRDefault="00C15412" w:rsidP="00C15412">
            <w:pPr>
              <w:widowControl w:val="0"/>
              <w:pBdr>
                <w:top w:val="nil"/>
                <w:left w:val="nil"/>
                <w:bottom w:val="nil"/>
                <w:right w:val="nil"/>
                <w:between w:val="nil"/>
              </w:pBdr>
              <w:spacing w:line="276" w:lineRule="auto"/>
              <w:rPr>
                <w:color w:val="000000"/>
              </w:rPr>
            </w:pPr>
          </w:p>
        </w:tc>
        <w:tc>
          <w:tcPr>
            <w:tcW w:w="6530" w:type="dxa"/>
            <w:gridSpan w:val="4"/>
            <w:vAlign w:val="center"/>
          </w:tcPr>
          <w:p w14:paraId="4C5DFC54" w14:textId="2675B624" w:rsidR="00C15412" w:rsidRDefault="00C15412" w:rsidP="0091013C">
            <w:pPr>
              <w:numPr>
                <w:ilvl w:val="0"/>
                <w:numId w:val="58"/>
              </w:numPr>
              <w:pBdr>
                <w:top w:val="nil"/>
                <w:left w:val="nil"/>
                <w:bottom w:val="nil"/>
                <w:right w:val="nil"/>
                <w:between w:val="nil"/>
              </w:pBdr>
              <w:spacing w:after="0"/>
              <w:rPr>
                <w:color w:val="000000"/>
              </w:rPr>
            </w:pPr>
            <w:r>
              <w:t>Workshop and reflection</w:t>
            </w:r>
          </w:p>
        </w:tc>
      </w:tr>
      <w:tr w:rsidR="00C15412" w14:paraId="2E301CD3" w14:textId="77777777" w:rsidTr="00C15412">
        <w:tc>
          <w:tcPr>
            <w:tcW w:w="2821" w:type="dxa"/>
            <w:shd w:val="clear" w:color="auto" w:fill="B3E5A1"/>
          </w:tcPr>
          <w:p w14:paraId="2FFE4341" w14:textId="77777777" w:rsidR="00C15412" w:rsidRDefault="00C15412" w:rsidP="0091013C">
            <w:pPr>
              <w:spacing w:after="0"/>
              <w:rPr>
                <w:b/>
                <w:sz w:val="24"/>
                <w:szCs w:val="24"/>
              </w:rPr>
            </w:pPr>
            <w:r>
              <w:rPr>
                <w:b/>
                <w:sz w:val="24"/>
                <w:szCs w:val="24"/>
              </w:rPr>
              <w:t>Assessment methods</w:t>
            </w:r>
          </w:p>
        </w:tc>
        <w:tc>
          <w:tcPr>
            <w:tcW w:w="6530" w:type="dxa"/>
            <w:gridSpan w:val="4"/>
          </w:tcPr>
          <w:p w14:paraId="4866E370" w14:textId="77777777" w:rsidR="00C15412" w:rsidRDefault="00C15412" w:rsidP="0091013C">
            <w:pPr>
              <w:spacing w:after="0"/>
              <w:jc w:val="both"/>
            </w:pPr>
            <w:r>
              <w:t>Project work presentation, discussion</w:t>
            </w:r>
          </w:p>
        </w:tc>
      </w:tr>
      <w:tr w:rsidR="00C15412" w14:paraId="4071FC29" w14:textId="77777777" w:rsidTr="00C15412">
        <w:tc>
          <w:tcPr>
            <w:tcW w:w="2821" w:type="dxa"/>
            <w:vMerge w:val="restart"/>
            <w:shd w:val="clear" w:color="auto" w:fill="B3E5A1"/>
          </w:tcPr>
          <w:p w14:paraId="06CE9C07" w14:textId="77777777" w:rsidR="00C15412" w:rsidRDefault="00C15412" w:rsidP="00C15412">
            <w:pPr>
              <w:rPr>
                <w:b/>
                <w:sz w:val="24"/>
                <w:szCs w:val="24"/>
              </w:rPr>
            </w:pPr>
            <w:r>
              <w:rPr>
                <w:b/>
                <w:sz w:val="24"/>
                <w:szCs w:val="24"/>
              </w:rPr>
              <w:t>Learning outcomes</w:t>
            </w:r>
          </w:p>
        </w:tc>
        <w:tc>
          <w:tcPr>
            <w:tcW w:w="6530" w:type="dxa"/>
            <w:gridSpan w:val="4"/>
          </w:tcPr>
          <w:p w14:paraId="3F44760F" w14:textId="77777777" w:rsidR="00C15412" w:rsidRDefault="00C15412" w:rsidP="0091013C">
            <w:pPr>
              <w:spacing w:after="0"/>
              <w:jc w:val="both"/>
              <w:rPr>
                <w:b/>
                <w:i/>
              </w:rPr>
            </w:pPr>
            <w:r>
              <w:rPr>
                <w:b/>
                <w:i/>
              </w:rPr>
              <w:t>Knowledge: knows and understands</w:t>
            </w:r>
          </w:p>
        </w:tc>
      </w:tr>
      <w:tr w:rsidR="00C15412" w14:paraId="41F73D60" w14:textId="77777777" w:rsidTr="00C15412">
        <w:tc>
          <w:tcPr>
            <w:tcW w:w="2821" w:type="dxa"/>
            <w:vMerge/>
            <w:shd w:val="clear" w:color="auto" w:fill="B3E5A1"/>
          </w:tcPr>
          <w:p w14:paraId="6FE37B25" w14:textId="77777777" w:rsidR="00C15412" w:rsidRDefault="00C15412" w:rsidP="00C15412">
            <w:pPr>
              <w:widowControl w:val="0"/>
              <w:pBdr>
                <w:top w:val="nil"/>
                <w:left w:val="nil"/>
                <w:bottom w:val="nil"/>
                <w:right w:val="nil"/>
                <w:between w:val="nil"/>
              </w:pBdr>
              <w:spacing w:line="276" w:lineRule="auto"/>
              <w:rPr>
                <w:b/>
                <w:i/>
              </w:rPr>
            </w:pPr>
          </w:p>
        </w:tc>
        <w:tc>
          <w:tcPr>
            <w:tcW w:w="6530" w:type="dxa"/>
            <w:gridSpan w:val="4"/>
          </w:tcPr>
          <w:p w14:paraId="04F83ADF" w14:textId="655F97B9" w:rsidR="00C15412" w:rsidRDefault="005974CF" w:rsidP="0091013C">
            <w:pPr>
              <w:numPr>
                <w:ilvl w:val="0"/>
                <w:numId w:val="53"/>
              </w:numPr>
              <w:pBdr>
                <w:top w:val="nil"/>
                <w:left w:val="nil"/>
                <w:bottom w:val="nil"/>
                <w:right w:val="nil"/>
                <w:between w:val="nil"/>
              </w:pBdr>
              <w:tabs>
                <w:tab w:val="left" w:pos="456"/>
              </w:tabs>
              <w:spacing w:after="0"/>
              <w:ind w:left="714" w:hanging="357"/>
              <w:jc w:val="both"/>
            </w:pPr>
            <w:r w:rsidRPr="005974CF">
              <w:t>Expert feedback mechanisms</w:t>
            </w:r>
            <w:r>
              <w:t xml:space="preserve"> </w:t>
            </w:r>
            <w:r w:rsidR="00A50CF7">
              <w:t>and its characteristics</w:t>
            </w:r>
          </w:p>
        </w:tc>
      </w:tr>
      <w:tr w:rsidR="00C15412" w14:paraId="482FB8EB" w14:textId="77777777" w:rsidTr="00C15412">
        <w:tc>
          <w:tcPr>
            <w:tcW w:w="2821" w:type="dxa"/>
            <w:vMerge/>
            <w:shd w:val="clear" w:color="auto" w:fill="B3E5A1"/>
          </w:tcPr>
          <w:p w14:paraId="44FA66D7" w14:textId="77777777" w:rsidR="00C15412" w:rsidRDefault="00C15412" w:rsidP="00C15412">
            <w:pPr>
              <w:widowControl w:val="0"/>
              <w:pBdr>
                <w:top w:val="nil"/>
                <w:left w:val="nil"/>
                <w:bottom w:val="nil"/>
                <w:right w:val="nil"/>
                <w:between w:val="nil"/>
              </w:pBdr>
              <w:spacing w:line="276" w:lineRule="auto"/>
            </w:pPr>
          </w:p>
        </w:tc>
        <w:tc>
          <w:tcPr>
            <w:tcW w:w="6530" w:type="dxa"/>
            <w:gridSpan w:val="4"/>
          </w:tcPr>
          <w:p w14:paraId="55480D36" w14:textId="36409236" w:rsidR="00C15412" w:rsidRDefault="00C15412" w:rsidP="0091013C">
            <w:pPr>
              <w:numPr>
                <w:ilvl w:val="0"/>
                <w:numId w:val="53"/>
              </w:numPr>
              <w:pBdr>
                <w:top w:val="nil"/>
                <w:left w:val="nil"/>
                <w:bottom w:val="nil"/>
                <w:right w:val="nil"/>
                <w:between w:val="nil"/>
              </w:pBdr>
              <w:tabs>
                <w:tab w:val="left" w:pos="456"/>
              </w:tabs>
              <w:spacing w:after="0"/>
              <w:ind w:left="714" w:hanging="357"/>
              <w:jc w:val="both"/>
            </w:pPr>
            <w:r>
              <w:t>Rules of team play</w:t>
            </w:r>
            <w:r w:rsidR="00A50CF7">
              <w:t xml:space="preserve"> and their </w:t>
            </w:r>
            <w:r w:rsidR="00A50CF7" w:rsidRPr="00A50CF7">
              <w:t>support</w:t>
            </w:r>
            <w:r w:rsidR="00A50CF7">
              <w:t>ive role in</w:t>
            </w:r>
            <w:r w:rsidR="00A50CF7" w:rsidRPr="00A50CF7">
              <w:t xml:space="preserve"> coordination and minimize misunderstandings</w:t>
            </w:r>
          </w:p>
        </w:tc>
      </w:tr>
      <w:tr w:rsidR="00C15412" w14:paraId="733E6F04" w14:textId="77777777" w:rsidTr="00C15412">
        <w:tc>
          <w:tcPr>
            <w:tcW w:w="2821" w:type="dxa"/>
            <w:vMerge/>
            <w:shd w:val="clear" w:color="auto" w:fill="B3E5A1"/>
          </w:tcPr>
          <w:p w14:paraId="69D5E337" w14:textId="77777777" w:rsidR="00C15412" w:rsidRDefault="00C15412" w:rsidP="00C15412">
            <w:pPr>
              <w:widowControl w:val="0"/>
              <w:pBdr>
                <w:top w:val="nil"/>
                <w:left w:val="nil"/>
                <w:bottom w:val="nil"/>
                <w:right w:val="nil"/>
                <w:between w:val="nil"/>
              </w:pBdr>
              <w:spacing w:line="276" w:lineRule="auto"/>
            </w:pPr>
          </w:p>
        </w:tc>
        <w:tc>
          <w:tcPr>
            <w:tcW w:w="6530" w:type="dxa"/>
            <w:gridSpan w:val="4"/>
          </w:tcPr>
          <w:p w14:paraId="4D7A98A2" w14:textId="77777777" w:rsidR="00C15412" w:rsidRDefault="00C15412" w:rsidP="0091013C">
            <w:pPr>
              <w:numPr>
                <w:ilvl w:val="0"/>
                <w:numId w:val="53"/>
              </w:numPr>
              <w:pBdr>
                <w:top w:val="nil"/>
                <w:left w:val="nil"/>
                <w:bottom w:val="nil"/>
                <w:right w:val="nil"/>
                <w:between w:val="nil"/>
              </w:pBdr>
              <w:spacing w:after="0"/>
              <w:ind w:left="714" w:hanging="357"/>
              <w:jc w:val="both"/>
              <w:rPr>
                <w:color w:val="000000"/>
              </w:rPr>
            </w:pPr>
            <w:r>
              <w:t>Principles of balancing a diverse team</w:t>
            </w:r>
          </w:p>
        </w:tc>
      </w:tr>
      <w:tr w:rsidR="00C15412" w14:paraId="08679B7C" w14:textId="77777777" w:rsidTr="00C15412">
        <w:tc>
          <w:tcPr>
            <w:tcW w:w="2821" w:type="dxa"/>
            <w:vMerge/>
            <w:shd w:val="clear" w:color="auto" w:fill="B3E5A1"/>
          </w:tcPr>
          <w:p w14:paraId="3D35E96F" w14:textId="77777777" w:rsidR="00C15412" w:rsidRDefault="00C15412" w:rsidP="00C15412">
            <w:pPr>
              <w:widowControl w:val="0"/>
              <w:pBdr>
                <w:top w:val="nil"/>
                <w:left w:val="nil"/>
                <w:bottom w:val="nil"/>
                <w:right w:val="nil"/>
                <w:between w:val="nil"/>
              </w:pBdr>
              <w:spacing w:line="276" w:lineRule="auto"/>
              <w:rPr>
                <w:color w:val="000000"/>
              </w:rPr>
            </w:pPr>
          </w:p>
        </w:tc>
        <w:tc>
          <w:tcPr>
            <w:tcW w:w="6530" w:type="dxa"/>
            <w:gridSpan w:val="4"/>
          </w:tcPr>
          <w:p w14:paraId="58492043" w14:textId="77777777" w:rsidR="00C15412" w:rsidRDefault="00C15412" w:rsidP="0091013C">
            <w:pPr>
              <w:spacing w:after="0"/>
              <w:jc w:val="both"/>
              <w:rPr>
                <w:b/>
                <w:i/>
              </w:rPr>
            </w:pPr>
            <w:r>
              <w:rPr>
                <w:b/>
                <w:i/>
                <w:color w:val="000000"/>
              </w:rPr>
              <w:t>Skills: is able to</w:t>
            </w:r>
          </w:p>
        </w:tc>
      </w:tr>
      <w:tr w:rsidR="00C15412" w14:paraId="7B162F8E" w14:textId="77777777" w:rsidTr="00C15412">
        <w:tc>
          <w:tcPr>
            <w:tcW w:w="2821" w:type="dxa"/>
            <w:vMerge/>
            <w:shd w:val="clear" w:color="auto" w:fill="B3E5A1"/>
          </w:tcPr>
          <w:p w14:paraId="09C4A22B" w14:textId="77777777" w:rsidR="00C15412" w:rsidRDefault="00C15412" w:rsidP="00C15412">
            <w:pPr>
              <w:widowControl w:val="0"/>
              <w:pBdr>
                <w:top w:val="nil"/>
                <w:left w:val="nil"/>
                <w:bottom w:val="nil"/>
                <w:right w:val="nil"/>
                <w:between w:val="nil"/>
              </w:pBdr>
              <w:spacing w:line="276" w:lineRule="auto"/>
              <w:rPr>
                <w:b/>
                <w:i/>
              </w:rPr>
            </w:pPr>
          </w:p>
        </w:tc>
        <w:tc>
          <w:tcPr>
            <w:tcW w:w="6530" w:type="dxa"/>
            <w:gridSpan w:val="4"/>
          </w:tcPr>
          <w:p w14:paraId="578DEEFC" w14:textId="2454B634" w:rsidR="00C15412" w:rsidRDefault="000A4FCC" w:rsidP="0091013C">
            <w:pPr>
              <w:numPr>
                <w:ilvl w:val="0"/>
                <w:numId w:val="59"/>
              </w:numPr>
              <w:pBdr>
                <w:top w:val="nil"/>
                <w:left w:val="nil"/>
                <w:bottom w:val="nil"/>
                <w:right w:val="nil"/>
                <w:between w:val="nil"/>
              </w:pBdr>
              <w:tabs>
                <w:tab w:val="left" w:pos="456"/>
              </w:tabs>
              <w:spacing w:after="0"/>
              <w:ind w:left="714" w:hanging="357"/>
              <w:jc w:val="both"/>
              <w:rPr>
                <w:color w:val="000000"/>
              </w:rPr>
            </w:pPr>
            <w:r>
              <w:t>identify obligations and responsibilities in a team using structured tools and methods</w:t>
            </w:r>
          </w:p>
        </w:tc>
      </w:tr>
      <w:tr w:rsidR="00C15412" w14:paraId="73758083" w14:textId="77777777" w:rsidTr="00C15412">
        <w:tc>
          <w:tcPr>
            <w:tcW w:w="2821" w:type="dxa"/>
            <w:vMerge/>
            <w:shd w:val="clear" w:color="auto" w:fill="B3E5A1"/>
          </w:tcPr>
          <w:p w14:paraId="1D2B5E03" w14:textId="77777777" w:rsidR="00C15412" w:rsidRDefault="00C15412" w:rsidP="00C15412">
            <w:pPr>
              <w:widowControl w:val="0"/>
              <w:pBdr>
                <w:top w:val="nil"/>
                <w:left w:val="nil"/>
                <w:bottom w:val="nil"/>
                <w:right w:val="nil"/>
                <w:between w:val="nil"/>
              </w:pBdr>
              <w:spacing w:line="276" w:lineRule="auto"/>
              <w:rPr>
                <w:color w:val="000000"/>
              </w:rPr>
            </w:pPr>
          </w:p>
        </w:tc>
        <w:tc>
          <w:tcPr>
            <w:tcW w:w="6530" w:type="dxa"/>
            <w:gridSpan w:val="4"/>
          </w:tcPr>
          <w:p w14:paraId="23C263A5" w14:textId="2B42B9D9" w:rsidR="00C15412" w:rsidRDefault="000A4FCC" w:rsidP="0091013C">
            <w:pPr>
              <w:numPr>
                <w:ilvl w:val="0"/>
                <w:numId w:val="59"/>
              </w:numPr>
              <w:pBdr>
                <w:top w:val="nil"/>
                <w:left w:val="nil"/>
                <w:bottom w:val="nil"/>
                <w:right w:val="nil"/>
                <w:between w:val="nil"/>
              </w:pBdr>
              <w:spacing w:after="0"/>
              <w:ind w:left="714" w:hanging="357"/>
              <w:jc w:val="both"/>
              <w:rPr>
                <w:color w:val="000000"/>
              </w:rPr>
            </w:pPr>
            <w:r>
              <w:t xml:space="preserve">actively engage in resolving team challenges to address and overcome obstacles </w:t>
            </w:r>
          </w:p>
        </w:tc>
      </w:tr>
      <w:tr w:rsidR="000A4FCC" w14:paraId="0B232F0D" w14:textId="77777777" w:rsidTr="00C15412">
        <w:tc>
          <w:tcPr>
            <w:tcW w:w="2821" w:type="dxa"/>
            <w:vMerge/>
            <w:shd w:val="clear" w:color="auto" w:fill="B3E5A1"/>
          </w:tcPr>
          <w:p w14:paraId="775B0A24" w14:textId="77777777" w:rsidR="000A4FCC" w:rsidRDefault="000A4FCC" w:rsidP="00C15412">
            <w:pPr>
              <w:widowControl w:val="0"/>
              <w:pBdr>
                <w:top w:val="nil"/>
                <w:left w:val="nil"/>
                <w:bottom w:val="nil"/>
                <w:right w:val="nil"/>
                <w:between w:val="nil"/>
              </w:pBdr>
              <w:spacing w:line="276" w:lineRule="auto"/>
              <w:rPr>
                <w:color w:val="000000"/>
              </w:rPr>
            </w:pPr>
          </w:p>
        </w:tc>
        <w:tc>
          <w:tcPr>
            <w:tcW w:w="6530" w:type="dxa"/>
            <w:gridSpan w:val="4"/>
          </w:tcPr>
          <w:p w14:paraId="7AA0EFF9" w14:textId="71332C96" w:rsidR="000A4FCC" w:rsidRDefault="000A4FCC" w:rsidP="0091013C">
            <w:pPr>
              <w:numPr>
                <w:ilvl w:val="0"/>
                <w:numId w:val="59"/>
              </w:numPr>
              <w:pBdr>
                <w:top w:val="nil"/>
                <w:left w:val="nil"/>
                <w:bottom w:val="nil"/>
                <w:right w:val="nil"/>
                <w:between w:val="nil"/>
              </w:pBdr>
              <w:spacing w:after="0"/>
              <w:ind w:left="714" w:hanging="357"/>
              <w:jc w:val="both"/>
            </w:pPr>
            <w:r>
              <w:t>apply</w:t>
            </w:r>
            <w:r w:rsidRPr="00F8478C">
              <w:t xml:space="preserve"> principles of building a diverse and sustainable team</w:t>
            </w:r>
          </w:p>
        </w:tc>
      </w:tr>
      <w:tr w:rsidR="00C15412" w14:paraId="6AE925AC" w14:textId="77777777" w:rsidTr="00C15412">
        <w:tc>
          <w:tcPr>
            <w:tcW w:w="2821" w:type="dxa"/>
            <w:vMerge/>
            <w:shd w:val="clear" w:color="auto" w:fill="B3E5A1"/>
          </w:tcPr>
          <w:p w14:paraId="7DD01E0B" w14:textId="77777777" w:rsidR="00C15412" w:rsidRDefault="00C15412" w:rsidP="00C15412">
            <w:pPr>
              <w:widowControl w:val="0"/>
              <w:pBdr>
                <w:top w:val="nil"/>
                <w:left w:val="nil"/>
                <w:bottom w:val="nil"/>
                <w:right w:val="nil"/>
                <w:between w:val="nil"/>
              </w:pBdr>
              <w:spacing w:line="276" w:lineRule="auto"/>
              <w:rPr>
                <w:color w:val="000000"/>
              </w:rPr>
            </w:pPr>
          </w:p>
        </w:tc>
        <w:tc>
          <w:tcPr>
            <w:tcW w:w="6530" w:type="dxa"/>
            <w:gridSpan w:val="4"/>
          </w:tcPr>
          <w:p w14:paraId="341D80F6" w14:textId="77777777" w:rsidR="00C15412" w:rsidRDefault="00C15412" w:rsidP="0091013C">
            <w:pPr>
              <w:spacing w:after="0"/>
              <w:jc w:val="both"/>
            </w:pPr>
            <w:r>
              <w:rPr>
                <w:b/>
                <w:i/>
              </w:rPr>
              <w:t>Social competence: is ready to</w:t>
            </w:r>
          </w:p>
        </w:tc>
      </w:tr>
      <w:tr w:rsidR="00C15412" w14:paraId="1A08A802" w14:textId="77777777" w:rsidTr="00C15412">
        <w:tc>
          <w:tcPr>
            <w:tcW w:w="2821" w:type="dxa"/>
            <w:vMerge/>
            <w:shd w:val="clear" w:color="auto" w:fill="B3E5A1"/>
          </w:tcPr>
          <w:p w14:paraId="19ED6750" w14:textId="77777777" w:rsidR="00C15412" w:rsidRDefault="00C15412" w:rsidP="00C15412">
            <w:pPr>
              <w:widowControl w:val="0"/>
              <w:pBdr>
                <w:top w:val="nil"/>
                <w:left w:val="nil"/>
                <w:bottom w:val="nil"/>
                <w:right w:val="nil"/>
                <w:between w:val="nil"/>
              </w:pBdr>
              <w:spacing w:line="276" w:lineRule="auto"/>
            </w:pPr>
          </w:p>
        </w:tc>
        <w:tc>
          <w:tcPr>
            <w:tcW w:w="6530" w:type="dxa"/>
            <w:gridSpan w:val="4"/>
            <w:vAlign w:val="center"/>
          </w:tcPr>
          <w:p w14:paraId="43A13204" w14:textId="5B53D3BF" w:rsidR="00C15412" w:rsidRDefault="000A4FCC" w:rsidP="00C23C96">
            <w:pPr>
              <w:numPr>
                <w:ilvl w:val="0"/>
                <w:numId w:val="55"/>
              </w:numPr>
              <w:spacing w:after="0"/>
              <w:ind w:left="714" w:hanging="357"/>
              <w:jc w:val="both"/>
            </w:pPr>
            <w:r>
              <w:t>be an active member of a team i</w:t>
            </w:r>
            <w:r w:rsidRPr="00A50CF7">
              <w:t>n a supportive and respectful manner to strengthen team culture</w:t>
            </w:r>
          </w:p>
        </w:tc>
      </w:tr>
      <w:tr w:rsidR="00C15412" w14:paraId="280BD7A0" w14:textId="77777777" w:rsidTr="00C15412">
        <w:tc>
          <w:tcPr>
            <w:tcW w:w="2821" w:type="dxa"/>
            <w:vMerge/>
            <w:shd w:val="clear" w:color="auto" w:fill="B3E5A1"/>
          </w:tcPr>
          <w:p w14:paraId="0D571C31" w14:textId="77777777" w:rsidR="00C15412" w:rsidRDefault="00C15412" w:rsidP="00C15412">
            <w:pPr>
              <w:widowControl w:val="0"/>
              <w:pBdr>
                <w:top w:val="nil"/>
                <w:left w:val="nil"/>
                <w:bottom w:val="nil"/>
                <w:right w:val="nil"/>
                <w:between w:val="nil"/>
              </w:pBdr>
              <w:spacing w:line="276" w:lineRule="auto"/>
            </w:pPr>
          </w:p>
        </w:tc>
        <w:tc>
          <w:tcPr>
            <w:tcW w:w="6530" w:type="dxa"/>
            <w:gridSpan w:val="4"/>
            <w:vAlign w:val="center"/>
          </w:tcPr>
          <w:p w14:paraId="18CA6831" w14:textId="1D1D1A48" w:rsidR="00C15412" w:rsidRDefault="000A4FCC" w:rsidP="00C23C96">
            <w:pPr>
              <w:numPr>
                <w:ilvl w:val="0"/>
                <w:numId w:val="55"/>
              </w:numPr>
              <w:spacing w:after="0"/>
              <w:ind w:left="714" w:hanging="357"/>
              <w:jc w:val="both"/>
            </w:pPr>
            <w:r>
              <w:t xml:space="preserve">find balance in a diverse team   </w:t>
            </w:r>
            <w:r w:rsidRPr="00A50CF7">
              <w:t>to build synergy and enhance team problem-solving</w:t>
            </w:r>
          </w:p>
        </w:tc>
      </w:tr>
      <w:tr w:rsidR="00C15412" w14:paraId="1246FFC0" w14:textId="77777777" w:rsidTr="00C15412">
        <w:tc>
          <w:tcPr>
            <w:tcW w:w="2821" w:type="dxa"/>
            <w:shd w:val="clear" w:color="auto" w:fill="B3E5A1"/>
          </w:tcPr>
          <w:p w14:paraId="695BD4F6" w14:textId="77777777" w:rsidR="00C15412" w:rsidRDefault="00C15412" w:rsidP="00C15412">
            <w:pPr>
              <w:rPr>
                <w:b/>
                <w:sz w:val="24"/>
                <w:szCs w:val="24"/>
              </w:rPr>
            </w:pPr>
            <w:r>
              <w:rPr>
                <w:b/>
                <w:sz w:val="24"/>
                <w:szCs w:val="24"/>
              </w:rPr>
              <w:t>Student workload</w:t>
            </w:r>
          </w:p>
        </w:tc>
        <w:tc>
          <w:tcPr>
            <w:tcW w:w="6530" w:type="dxa"/>
            <w:gridSpan w:val="4"/>
          </w:tcPr>
          <w:p w14:paraId="0305D848" w14:textId="77777777" w:rsidR="00C15412" w:rsidRDefault="00C15412" w:rsidP="0091013C">
            <w:pPr>
              <w:spacing w:after="0"/>
              <w:jc w:val="both"/>
            </w:pPr>
            <w:r>
              <w:t>Participation in workshop, participation in student-teacher sessions related to the topic.</w:t>
            </w:r>
          </w:p>
        </w:tc>
      </w:tr>
      <w:tr w:rsidR="00C15412" w14:paraId="6EAD5B6F" w14:textId="77777777" w:rsidTr="00C15412">
        <w:tc>
          <w:tcPr>
            <w:tcW w:w="2821" w:type="dxa"/>
            <w:vMerge w:val="restart"/>
            <w:shd w:val="clear" w:color="auto" w:fill="B3E5A1"/>
          </w:tcPr>
          <w:p w14:paraId="48CE2811" w14:textId="77777777" w:rsidR="00C15412" w:rsidRDefault="00C15412" w:rsidP="00C15412">
            <w:pPr>
              <w:rPr>
                <w:b/>
                <w:sz w:val="24"/>
                <w:szCs w:val="24"/>
              </w:rPr>
            </w:pPr>
            <w:r>
              <w:rPr>
                <w:b/>
                <w:sz w:val="24"/>
                <w:szCs w:val="24"/>
              </w:rPr>
              <w:t>Basic references</w:t>
            </w:r>
          </w:p>
        </w:tc>
        <w:tc>
          <w:tcPr>
            <w:tcW w:w="6530" w:type="dxa"/>
            <w:gridSpan w:val="4"/>
          </w:tcPr>
          <w:p w14:paraId="27E3F150" w14:textId="77777777" w:rsidR="00C15412" w:rsidRDefault="00C15412" w:rsidP="0091013C">
            <w:pPr>
              <w:numPr>
                <w:ilvl w:val="0"/>
                <w:numId w:val="54"/>
              </w:numPr>
              <w:spacing w:after="0"/>
              <w:ind w:left="322"/>
              <w:jc w:val="both"/>
              <w:rPr>
                <w:rFonts w:ascii="Arial" w:eastAsia="Arial" w:hAnsi="Arial" w:cs="Arial"/>
                <w:color w:val="222222"/>
                <w:sz w:val="20"/>
                <w:szCs w:val="20"/>
                <w:highlight w:val="white"/>
              </w:rPr>
            </w:pPr>
            <w:r>
              <w:rPr>
                <w:sz w:val="20"/>
                <w:szCs w:val="20"/>
              </w:rPr>
              <w:t xml:space="preserve">Kwon, S. H. (2024). </w:t>
            </w:r>
            <w:proofErr w:type="spellStart"/>
            <w:r>
              <w:rPr>
                <w:sz w:val="20"/>
                <w:szCs w:val="20"/>
              </w:rPr>
              <w:t>Analyzing</w:t>
            </w:r>
            <w:proofErr w:type="spellEnd"/>
            <w:r>
              <w:rPr>
                <w:sz w:val="20"/>
                <w:szCs w:val="20"/>
              </w:rPr>
              <w:t xml:space="preserve"> the impact of team-building interventions on team cohesion in sports teams: A meta-analysis study. </w:t>
            </w:r>
            <w:r>
              <w:rPr>
                <w:i/>
                <w:sz w:val="20"/>
                <w:szCs w:val="20"/>
              </w:rPr>
              <w:t>Frontiers in Psychology, 15</w:t>
            </w:r>
            <w:r>
              <w:rPr>
                <w:sz w:val="20"/>
                <w:szCs w:val="20"/>
              </w:rPr>
              <w:t>, 1353944. https://doi.org/10.3389/fpsyg.2024.1353944</w:t>
            </w:r>
          </w:p>
        </w:tc>
      </w:tr>
      <w:tr w:rsidR="00C15412" w14:paraId="2C552012" w14:textId="77777777" w:rsidTr="00C15412">
        <w:tc>
          <w:tcPr>
            <w:tcW w:w="2821" w:type="dxa"/>
            <w:vMerge/>
            <w:shd w:val="clear" w:color="auto" w:fill="B3E5A1"/>
          </w:tcPr>
          <w:p w14:paraId="0B999535" w14:textId="77777777" w:rsidR="00C15412" w:rsidRDefault="00C15412" w:rsidP="00C15412">
            <w:pPr>
              <w:widowControl w:val="0"/>
              <w:pBdr>
                <w:top w:val="nil"/>
                <w:left w:val="nil"/>
                <w:bottom w:val="nil"/>
                <w:right w:val="nil"/>
                <w:between w:val="nil"/>
              </w:pBdr>
              <w:spacing w:line="276" w:lineRule="auto"/>
              <w:rPr>
                <w:color w:val="000000"/>
              </w:rPr>
            </w:pPr>
          </w:p>
        </w:tc>
        <w:tc>
          <w:tcPr>
            <w:tcW w:w="6530" w:type="dxa"/>
            <w:gridSpan w:val="4"/>
          </w:tcPr>
          <w:p w14:paraId="1DFDCAAD" w14:textId="77777777" w:rsidR="00C15412" w:rsidRDefault="00C15412" w:rsidP="0091013C">
            <w:pPr>
              <w:numPr>
                <w:ilvl w:val="0"/>
                <w:numId w:val="54"/>
              </w:numPr>
              <w:spacing w:after="0"/>
              <w:ind w:left="322"/>
              <w:jc w:val="both"/>
            </w:pPr>
            <w:proofErr w:type="spellStart"/>
            <w:r>
              <w:rPr>
                <w:rFonts w:ascii="Arial" w:eastAsia="Arial" w:hAnsi="Arial" w:cs="Arial"/>
                <w:color w:val="222222"/>
                <w:sz w:val="20"/>
                <w:szCs w:val="20"/>
                <w:highlight w:val="white"/>
              </w:rPr>
              <w:t>Salcinovic</w:t>
            </w:r>
            <w:proofErr w:type="spellEnd"/>
            <w:r>
              <w:rPr>
                <w:rFonts w:ascii="Arial" w:eastAsia="Arial" w:hAnsi="Arial" w:cs="Arial"/>
                <w:color w:val="222222"/>
                <w:sz w:val="20"/>
                <w:szCs w:val="20"/>
                <w:highlight w:val="white"/>
              </w:rPr>
              <w:t xml:space="preserve"> B, Drew M, Dijkstra P, Waddington G, Serpell BG. Factors Influencing Team Performance: What Can Support Teams in High-Performance Sport Learn from Other Industries?</w:t>
            </w:r>
            <w:r>
              <w:rPr>
                <w:rFonts w:ascii="Arial" w:eastAsia="Arial" w:hAnsi="Arial" w:cs="Arial"/>
                <w:i/>
                <w:color w:val="222222"/>
                <w:sz w:val="20"/>
                <w:szCs w:val="20"/>
                <w:highlight w:val="white"/>
              </w:rPr>
              <w:t xml:space="preserve"> A Systematic Scoping Review. Sports Med Open.</w:t>
            </w:r>
            <w:r>
              <w:rPr>
                <w:rFonts w:ascii="Arial" w:eastAsia="Arial" w:hAnsi="Arial" w:cs="Arial"/>
                <w:color w:val="222222"/>
                <w:sz w:val="20"/>
                <w:szCs w:val="20"/>
                <w:highlight w:val="white"/>
              </w:rPr>
              <w:t xml:space="preserve"> 2022 Feb 22;8(1):25. </w:t>
            </w:r>
            <w:proofErr w:type="spellStart"/>
            <w:r>
              <w:rPr>
                <w:rFonts w:ascii="Arial" w:eastAsia="Arial" w:hAnsi="Arial" w:cs="Arial"/>
                <w:color w:val="222222"/>
                <w:sz w:val="20"/>
                <w:szCs w:val="20"/>
                <w:highlight w:val="white"/>
              </w:rPr>
              <w:t>doi</w:t>
            </w:r>
            <w:proofErr w:type="spellEnd"/>
            <w:r>
              <w:rPr>
                <w:rFonts w:ascii="Arial" w:eastAsia="Arial" w:hAnsi="Arial" w:cs="Arial"/>
                <w:color w:val="222222"/>
                <w:sz w:val="20"/>
                <w:szCs w:val="20"/>
                <w:highlight w:val="white"/>
              </w:rPr>
              <w:t>: 10.1186/s40798-021-00406-7.</w:t>
            </w:r>
          </w:p>
        </w:tc>
      </w:tr>
      <w:tr w:rsidR="00C15412" w14:paraId="09687FB9" w14:textId="77777777" w:rsidTr="00C15412">
        <w:tc>
          <w:tcPr>
            <w:tcW w:w="2821" w:type="dxa"/>
            <w:vMerge/>
            <w:shd w:val="clear" w:color="auto" w:fill="B3E5A1"/>
          </w:tcPr>
          <w:p w14:paraId="58BC287B" w14:textId="77777777" w:rsidR="00C15412" w:rsidRDefault="00C15412" w:rsidP="00C15412">
            <w:pPr>
              <w:widowControl w:val="0"/>
              <w:pBdr>
                <w:top w:val="nil"/>
                <w:left w:val="nil"/>
                <w:bottom w:val="nil"/>
                <w:right w:val="nil"/>
                <w:between w:val="nil"/>
              </w:pBdr>
              <w:spacing w:line="276" w:lineRule="auto"/>
              <w:rPr>
                <w:color w:val="000000"/>
              </w:rPr>
            </w:pPr>
          </w:p>
        </w:tc>
        <w:tc>
          <w:tcPr>
            <w:tcW w:w="6530" w:type="dxa"/>
            <w:gridSpan w:val="4"/>
          </w:tcPr>
          <w:p w14:paraId="4569DDA3" w14:textId="1AEB3541" w:rsidR="00C15412" w:rsidRDefault="00C15412" w:rsidP="0091013C">
            <w:pPr>
              <w:numPr>
                <w:ilvl w:val="0"/>
                <w:numId w:val="54"/>
              </w:numPr>
              <w:pBdr>
                <w:top w:val="nil"/>
                <w:left w:val="nil"/>
                <w:bottom w:val="nil"/>
                <w:right w:val="nil"/>
                <w:between w:val="nil"/>
              </w:pBdr>
              <w:spacing w:after="0"/>
              <w:ind w:left="322"/>
              <w:rPr>
                <w:color w:val="000000"/>
              </w:rPr>
            </w:pPr>
            <w:r>
              <w:rPr>
                <w:rFonts w:ascii="Arial" w:eastAsia="Arial" w:hAnsi="Arial" w:cs="Arial"/>
                <w:color w:val="222222"/>
                <w:sz w:val="20"/>
                <w:szCs w:val="20"/>
                <w:highlight w:val="white"/>
              </w:rPr>
              <w:t xml:space="preserve">Deng, J. M., Ahmed, S. E., </w:t>
            </w:r>
            <w:proofErr w:type="spellStart"/>
            <w:r>
              <w:rPr>
                <w:rFonts w:ascii="Arial" w:eastAsia="Arial" w:hAnsi="Arial" w:cs="Arial"/>
                <w:color w:val="222222"/>
                <w:sz w:val="20"/>
                <w:szCs w:val="20"/>
                <w:highlight w:val="white"/>
              </w:rPr>
              <w:t>Awoonor</w:t>
            </w:r>
            <w:proofErr w:type="spellEnd"/>
            <w:r>
              <w:rPr>
                <w:rFonts w:ascii="Arial" w:eastAsia="Arial" w:hAnsi="Arial" w:cs="Arial"/>
                <w:color w:val="222222"/>
                <w:sz w:val="20"/>
                <w:szCs w:val="20"/>
                <w:highlight w:val="white"/>
              </w:rPr>
              <w:t xml:space="preserve">-Williams, E., Banerjee, P., </w:t>
            </w:r>
            <w:proofErr w:type="spellStart"/>
            <w:r>
              <w:rPr>
                <w:rFonts w:ascii="Arial" w:eastAsia="Arial" w:hAnsi="Arial" w:cs="Arial"/>
                <w:color w:val="222222"/>
                <w:sz w:val="20"/>
                <w:szCs w:val="20"/>
                <w:highlight w:val="white"/>
              </w:rPr>
              <w:t>Barecka</w:t>
            </w:r>
            <w:proofErr w:type="spellEnd"/>
            <w:r>
              <w:rPr>
                <w:rFonts w:ascii="Arial" w:eastAsia="Arial" w:hAnsi="Arial" w:cs="Arial"/>
                <w:color w:val="222222"/>
                <w:sz w:val="20"/>
                <w:szCs w:val="20"/>
                <w:highlight w:val="white"/>
              </w:rPr>
              <w:t xml:space="preserve">, M. H., Bickerton, L. E., &amp; Yusuf, M. (2024). Prioritizing mentorship as scientific leaders. </w:t>
            </w:r>
            <w:r>
              <w:rPr>
                <w:rFonts w:ascii="Arial" w:eastAsia="Arial" w:hAnsi="Arial" w:cs="Arial"/>
                <w:i/>
                <w:color w:val="222222"/>
                <w:sz w:val="20"/>
                <w:szCs w:val="20"/>
                <w:highlight w:val="white"/>
              </w:rPr>
              <w:t>ACS Central Science</w:t>
            </w:r>
            <w:r>
              <w:rPr>
                <w:rFonts w:ascii="Arial" w:eastAsia="Arial" w:hAnsi="Arial" w:cs="Arial"/>
                <w:color w:val="222222"/>
                <w:sz w:val="20"/>
                <w:szCs w:val="20"/>
                <w:highlight w:val="white"/>
              </w:rPr>
              <w:t xml:space="preserve">, </w:t>
            </w:r>
            <w:r>
              <w:rPr>
                <w:rFonts w:ascii="Arial" w:eastAsia="Arial" w:hAnsi="Arial" w:cs="Arial"/>
                <w:i/>
                <w:color w:val="222222"/>
                <w:sz w:val="20"/>
                <w:szCs w:val="20"/>
                <w:highlight w:val="white"/>
              </w:rPr>
              <w:t>10</w:t>
            </w:r>
            <w:r>
              <w:rPr>
                <w:rFonts w:ascii="Arial" w:eastAsia="Arial" w:hAnsi="Arial" w:cs="Arial"/>
                <w:color w:val="222222"/>
                <w:sz w:val="20"/>
                <w:szCs w:val="20"/>
                <w:highlight w:val="white"/>
              </w:rPr>
              <w:t>(2), 209-213.</w:t>
            </w:r>
          </w:p>
        </w:tc>
      </w:tr>
      <w:tr w:rsidR="00C15412" w14:paraId="4A50AFAC" w14:textId="77777777" w:rsidTr="00C15412">
        <w:tc>
          <w:tcPr>
            <w:tcW w:w="2821" w:type="dxa"/>
            <w:shd w:val="clear" w:color="auto" w:fill="B3E5A1"/>
          </w:tcPr>
          <w:p w14:paraId="08F896F4" w14:textId="77777777" w:rsidR="00C15412" w:rsidRDefault="00C15412" w:rsidP="00C15412">
            <w:pPr>
              <w:rPr>
                <w:b/>
                <w:sz w:val="24"/>
                <w:szCs w:val="24"/>
              </w:rPr>
            </w:pPr>
            <w:r>
              <w:rPr>
                <w:b/>
                <w:sz w:val="24"/>
                <w:szCs w:val="24"/>
              </w:rPr>
              <w:t>Supplementary references</w:t>
            </w:r>
          </w:p>
        </w:tc>
        <w:tc>
          <w:tcPr>
            <w:tcW w:w="6530" w:type="dxa"/>
            <w:gridSpan w:val="4"/>
          </w:tcPr>
          <w:p w14:paraId="43C3D1B4" w14:textId="77777777" w:rsidR="00C15412" w:rsidRDefault="00C15412" w:rsidP="0091013C">
            <w:pPr>
              <w:numPr>
                <w:ilvl w:val="0"/>
                <w:numId w:val="56"/>
              </w:numPr>
              <w:pBdr>
                <w:top w:val="nil"/>
                <w:left w:val="nil"/>
                <w:bottom w:val="nil"/>
                <w:right w:val="nil"/>
                <w:between w:val="nil"/>
              </w:pBdr>
              <w:spacing w:after="0"/>
              <w:ind w:left="322"/>
            </w:pPr>
            <w:r>
              <w:rPr>
                <w:rFonts w:ascii="Arial" w:eastAsia="Arial" w:hAnsi="Arial" w:cs="Arial"/>
                <w:color w:val="222222"/>
                <w:sz w:val="20"/>
                <w:szCs w:val="20"/>
                <w:highlight w:val="white"/>
              </w:rPr>
              <w:t xml:space="preserve">He, V. F., von Krogh, G., &amp; Sirén, C. (2022). Expertise diversity, informal leadership hierarchy, and team knowledge creation: A study of pharmaceutical research collaborations. </w:t>
            </w:r>
            <w:r>
              <w:rPr>
                <w:rFonts w:ascii="Arial" w:eastAsia="Arial" w:hAnsi="Arial" w:cs="Arial"/>
                <w:i/>
                <w:color w:val="222222"/>
                <w:sz w:val="20"/>
                <w:szCs w:val="20"/>
                <w:highlight w:val="white"/>
              </w:rPr>
              <w:t>Organization Studies</w:t>
            </w:r>
            <w:r>
              <w:rPr>
                <w:rFonts w:ascii="Arial" w:eastAsia="Arial" w:hAnsi="Arial" w:cs="Arial"/>
                <w:color w:val="222222"/>
                <w:sz w:val="20"/>
                <w:szCs w:val="20"/>
                <w:highlight w:val="white"/>
              </w:rPr>
              <w:t xml:space="preserve">, </w:t>
            </w:r>
            <w:r>
              <w:rPr>
                <w:rFonts w:ascii="Arial" w:eastAsia="Arial" w:hAnsi="Arial" w:cs="Arial"/>
                <w:i/>
                <w:color w:val="222222"/>
                <w:sz w:val="20"/>
                <w:szCs w:val="20"/>
                <w:highlight w:val="white"/>
              </w:rPr>
              <w:t>43</w:t>
            </w:r>
            <w:r>
              <w:rPr>
                <w:rFonts w:ascii="Arial" w:eastAsia="Arial" w:hAnsi="Arial" w:cs="Arial"/>
                <w:color w:val="222222"/>
                <w:sz w:val="20"/>
                <w:szCs w:val="20"/>
                <w:highlight w:val="white"/>
              </w:rPr>
              <w:t>(6), 907-930.</w:t>
            </w:r>
          </w:p>
        </w:tc>
      </w:tr>
      <w:tr w:rsidR="00C15412" w14:paraId="3BAED7F1" w14:textId="77777777" w:rsidTr="00C15412">
        <w:tc>
          <w:tcPr>
            <w:tcW w:w="2821" w:type="dxa"/>
            <w:shd w:val="clear" w:color="auto" w:fill="B3E5A1"/>
          </w:tcPr>
          <w:p w14:paraId="147025B0" w14:textId="77777777" w:rsidR="00C15412" w:rsidRDefault="00C15412" w:rsidP="00C15412">
            <w:pPr>
              <w:rPr>
                <w:b/>
                <w:sz w:val="24"/>
                <w:szCs w:val="24"/>
              </w:rPr>
            </w:pPr>
          </w:p>
        </w:tc>
        <w:tc>
          <w:tcPr>
            <w:tcW w:w="6530" w:type="dxa"/>
            <w:gridSpan w:val="4"/>
          </w:tcPr>
          <w:p w14:paraId="2D62A05D" w14:textId="77777777" w:rsidR="00C15412" w:rsidRDefault="00C15412" w:rsidP="0091013C">
            <w:pPr>
              <w:numPr>
                <w:ilvl w:val="0"/>
                <w:numId w:val="56"/>
              </w:numPr>
              <w:spacing w:after="0"/>
              <w:ind w:left="322"/>
              <w:jc w:val="both"/>
              <w:rPr>
                <w:sz w:val="20"/>
                <w:szCs w:val="20"/>
              </w:rPr>
            </w:pPr>
            <w:r>
              <w:rPr>
                <w:rFonts w:ascii="Roboto" w:eastAsia="Roboto" w:hAnsi="Roboto" w:cs="Roboto"/>
                <w:sz w:val="20"/>
                <w:szCs w:val="20"/>
                <w:highlight w:val="white"/>
              </w:rPr>
              <w:t xml:space="preserve">Zhang, L., &amp; Zhang, L. (2024). Management Strategies of Professional Sports Teams: Lessons from Corporate Leadership Experience. </w:t>
            </w:r>
            <w:r>
              <w:rPr>
                <w:rFonts w:ascii="Roboto" w:eastAsia="Roboto" w:hAnsi="Roboto" w:cs="Roboto"/>
                <w:i/>
                <w:sz w:val="20"/>
                <w:szCs w:val="20"/>
                <w:highlight w:val="white"/>
              </w:rPr>
              <w:t>Transactions on Economics, Business and Management Research</w:t>
            </w:r>
            <w:r>
              <w:rPr>
                <w:rFonts w:ascii="Roboto" w:eastAsia="Roboto" w:hAnsi="Roboto" w:cs="Roboto"/>
                <w:sz w:val="20"/>
                <w:szCs w:val="20"/>
                <w:highlight w:val="white"/>
              </w:rPr>
              <w:t xml:space="preserve">, </w:t>
            </w:r>
            <w:r>
              <w:rPr>
                <w:rFonts w:ascii="Roboto" w:eastAsia="Roboto" w:hAnsi="Roboto" w:cs="Roboto"/>
                <w:i/>
                <w:sz w:val="20"/>
                <w:szCs w:val="20"/>
                <w:highlight w:val="white"/>
              </w:rPr>
              <w:t>5</w:t>
            </w:r>
            <w:r>
              <w:rPr>
                <w:rFonts w:ascii="Roboto" w:eastAsia="Roboto" w:hAnsi="Roboto" w:cs="Roboto"/>
                <w:sz w:val="20"/>
                <w:szCs w:val="20"/>
                <w:highlight w:val="white"/>
              </w:rPr>
              <w:t xml:space="preserve">, 144-148. </w:t>
            </w:r>
            <w:hyperlink r:id="rId7">
              <w:r>
                <w:rPr>
                  <w:rFonts w:ascii="Roboto" w:eastAsia="Roboto" w:hAnsi="Roboto" w:cs="Roboto"/>
                  <w:color w:val="006798"/>
                  <w:sz w:val="20"/>
                  <w:szCs w:val="20"/>
                  <w:highlight w:val="white"/>
                  <w:u w:val="single"/>
                </w:rPr>
                <w:t>https://doi.org/10.62051/wvh34k62</w:t>
              </w:r>
            </w:hyperlink>
          </w:p>
        </w:tc>
      </w:tr>
    </w:tbl>
    <w:p w14:paraId="08F15F57" w14:textId="77777777" w:rsidR="00C15412" w:rsidRPr="00C15412" w:rsidRDefault="00C15412" w:rsidP="00C15412"/>
    <w:tbl>
      <w:tblPr>
        <w:tblStyle w:val="Tabela-Siatka"/>
        <w:tblpPr w:leftFromText="180" w:rightFromText="180" w:vertAnchor="text" w:tblpXSpec="center" w:tblpY="1"/>
        <w:tblOverlap w:val="never"/>
        <w:tblW w:w="0" w:type="auto"/>
        <w:tblLook w:val="04A0" w:firstRow="1" w:lastRow="0" w:firstColumn="1" w:lastColumn="0" w:noHBand="0" w:noVBand="1"/>
      </w:tblPr>
      <w:tblGrid>
        <w:gridCol w:w="3026"/>
        <w:gridCol w:w="690"/>
        <w:gridCol w:w="1865"/>
        <w:gridCol w:w="1893"/>
        <w:gridCol w:w="1872"/>
      </w:tblGrid>
      <w:tr w:rsidR="00C15412" w14:paraId="4F2A3451" w14:textId="77777777" w:rsidTr="00C23C96">
        <w:trPr>
          <w:tblHeader/>
        </w:trPr>
        <w:tc>
          <w:tcPr>
            <w:tcW w:w="9346" w:type="dxa"/>
            <w:gridSpan w:val="5"/>
            <w:shd w:val="clear" w:color="auto" w:fill="FFE599" w:themeFill="accent4" w:themeFillTint="66"/>
          </w:tcPr>
          <w:p w14:paraId="4FD8E731" w14:textId="4C538ADC" w:rsidR="00C15412" w:rsidRDefault="00C15412" w:rsidP="002F0F83">
            <w:pPr>
              <w:rPr>
                <w:rFonts w:cstheme="minorHAnsi"/>
                <w:b/>
                <w:sz w:val="24"/>
                <w:szCs w:val="24"/>
              </w:rPr>
            </w:pPr>
            <w:r w:rsidRPr="005822F0">
              <w:rPr>
                <w:rFonts w:cstheme="minorHAnsi"/>
                <w:b/>
                <w:sz w:val="24"/>
                <w:szCs w:val="24"/>
              </w:rPr>
              <w:t xml:space="preserve">Module: </w:t>
            </w:r>
            <w:r w:rsidRPr="00EE665A">
              <w:rPr>
                <w:rFonts w:ascii="Times New Roman" w:hAnsi="Times New Roman" w:cs="Times New Roman"/>
                <w:sz w:val="24"/>
                <w:szCs w:val="24"/>
                <w:lang w:val="en-US"/>
              </w:rPr>
              <w:t xml:space="preserve"> Overcoming cross-cultural barriers in the workplace</w:t>
            </w:r>
          </w:p>
        </w:tc>
      </w:tr>
      <w:tr w:rsidR="00C15412" w14:paraId="4650D317" w14:textId="77777777" w:rsidTr="00C23C96">
        <w:tc>
          <w:tcPr>
            <w:tcW w:w="9346" w:type="dxa"/>
            <w:gridSpan w:val="5"/>
            <w:shd w:val="clear" w:color="auto" w:fill="C5E0B3" w:themeFill="accent6" w:themeFillTint="66"/>
          </w:tcPr>
          <w:p w14:paraId="2125E863" w14:textId="77777777" w:rsidR="00C15412" w:rsidRDefault="00C15412" w:rsidP="002F0F83">
            <w:pPr>
              <w:rPr>
                <w:rFonts w:cstheme="minorHAnsi"/>
                <w:b/>
                <w:sz w:val="24"/>
                <w:szCs w:val="24"/>
              </w:rPr>
            </w:pPr>
            <w:r>
              <w:rPr>
                <w:rFonts w:cstheme="minorHAnsi"/>
                <w:b/>
                <w:sz w:val="24"/>
                <w:szCs w:val="24"/>
              </w:rPr>
              <w:t>F</w:t>
            </w:r>
            <w:r>
              <w:rPr>
                <w:rFonts w:cstheme="minorHAnsi"/>
                <w:sz w:val="24"/>
                <w:szCs w:val="24"/>
              </w:rPr>
              <w:t>orms and number of hours of tuition:</w:t>
            </w:r>
          </w:p>
        </w:tc>
      </w:tr>
      <w:tr w:rsidR="00C15412" w:rsidRPr="00522CC9" w14:paraId="14949690" w14:textId="77777777" w:rsidTr="00C23C96">
        <w:trPr>
          <w:trHeight w:val="567"/>
        </w:trPr>
        <w:tc>
          <w:tcPr>
            <w:tcW w:w="3716" w:type="dxa"/>
            <w:gridSpan w:val="2"/>
            <w:shd w:val="clear" w:color="auto" w:fill="C5E0B3" w:themeFill="accent6" w:themeFillTint="66"/>
            <w:vAlign w:val="center"/>
          </w:tcPr>
          <w:p w14:paraId="25BEEAE1" w14:textId="77777777" w:rsidR="00C15412" w:rsidRPr="00522CC9" w:rsidRDefault="00C15412" w:rsidP="002F0F83">
            <w:pPr>
              <w:jc w:val="center"/>
              <w:rPr>
                <w:rStyle w:val="Wyrnienieintensywne"/>
              </w:rPr>
            </w:pPr>
            <w:r w:rsidRPr="00522CC9">
              <w:rPr>
                <w:rStyle w:val="Wyrnienieintensywne"/>
              </w:rPr>
              <w:t>Hours of lectures</w:t>
            </w:r>
          </w:p>
        </w:tc>
        <w:tc>
          <w:tcPr>
            <w:tcW w:w="1865" w:type="dxa"/>
            <w:shd w:val="clear" w:color="auto" w:fill="C5E0B3" w:themeFill="accent6" w:themeFillTint="66"/>
            <w:vAlign w:val="center"/>
          </w:tcPr>
          <w:p w14:paraId="28458531" w14:textId="77777777" w:rsidR="00C15412" w:rsidRPr="00522CC9" w:rsidRDefault="00C15412" w:rsidP="002F0F83">
            <w:pPr>
              <w:jc w:val="center"/>
              <w:rPr>
                <w:rStyle w:val="Wyrnienieintensywne"/>
              </w:rPr>
            </w:pPr>
            <w:r w:rsidRPr="00522CC9">
              <w:rPr>
                <w:rStyle w:val="Wyrnienieintensywne"/>
              </w:rPr>
              <w:t>Hours of practical work</w:t>
            </w:r>
          </w:p>
        </w:tc>
        <w:tc>
          <w:tcPr>
            <w:tcW w:w="1893" w:type="dxa"/>
            <w:shd w:val="clear" w:color="auto" w:fill="C5E0B3" w:themeFill="accent6" w:themeFillTint="66"/>
            <w:vAlign w:val="center"/>
          </w:tcPr>
          <w:p w14:paraId="0E137F45" w14:textId="77777777" w:rsidR="00C15412" w:rsidRPr="00522CC9" w:rsidRDefault="00C15412" w:rsidP="002F0F83">
            <w:pPr>
              <w:jc w:val="center"/>
              <w:rPr>
                <w:rStyle w:val="Wyrnienieintensywne"/>
              </w:rPr>
            </w:pPr>
            <w:r w:rsidRPr="00522CC9">
              <w:rPr>
                <w:rStyle w:val="Wyrnienieintensywne"/>
              </w:rPr>
              <w:t>Hours of consultations</w:t>
            </w:r>
          </w:p>
        </w:tc>
        <w:tc>
          <w:tcPr>
            <w:tcW w:w="1872" w:type="dxa"/>
            <w:shd w:val="clear" w:color="auto" w:fill="C5E0B3" w:themeFill="accent6" w:themeFillTint="66"/>
            <w:vAlign w:val="center"/>
          </w:tcPr>
          <w:p w14:paraId="1D064512" w14:textId="77777777" w:rsidR="00C15412" w:rsidRPr="00522CC9" w:rsidRDefault="00C15412" w:rsidP="002F0F83">
            <w:pPr>
              <w:jc w:val="center"/>
              <w:rPr>
                <w:rStyle w:val="Wyrnienieintensywne"/>
              </w:rPr>
            </w:pPr>
            <w:r w:rsidRPr="00522CC9">
              <w:rPr>
                <w:rStyle w:val="Wyrnienieintensywne"/>
              </w:rPr>
              <w:t>Hours of individual work</w:t>
            </w:r>
          </w:p>
        </w:tc>
      </w:tr>
      <w:tr w:rsidR="00C15412" w:rsidRPr="00A74C7A" w14:paraId="6B191B51" w14:textId="77777777" w:rsidTr="00C23C96">
        <w:tc>
          <w:tcPr>
            <w:tcW w:w="3716" w:type="dxa"/>
            <w:gridSpan w:val="2"/>
          </w:tcPr>
          <w:p w14:paraId="2360CFAE" w14:textId="77777777" w:rsidR="00C15412" w:rsidRPr="00A74C7A" w:rsidRDefault="00C15412" w:rsidP="002F0F83">
            <w:pPr>
              <w:jc w:val="center"/>
              <w:rPr>
                <w:rStyle w:val="Wyrnienieintensywne"/>
              </w:rPr>
            </w:pPr>
            <w:r>
              <w:rPr>
                <w:rStyle w:val="Wyrnienieintensywne"/>
              </w:rPr>
              <w:t>2</w:t>
            </w:r>
          </w:p>
        </w:tc>
        <w:tc>
          <w:tcPr>
            <w:tcW w:w="1865" w:type="dxa"/>
          </w:tcPr>
          <w:p w14:paraId="540C16FC" w14:textId="77777777" w:rsidR="00C15412" w:rsidRPr="00A74C7A" w:rsidRDefault="00C15412" w:rsidP="002F0F83">
            <w:pPr>
              <w:jc w:val="center"/>
              <w:rPr>
                <w:rStyle w:val="Wyrnienieintensywne"/>
              </w:rPr>
            </w:pPr>
            <w:r>
              <w:rPr>
                <w:rStyle w:val="Wyrnienieintensywne"/>
              </w:rPr>
              <w:t>8</w:t>
            </w:r>
          </w:p>
        </w:tc>
        <w:tc>
          <w:tcPr>
            <w:tcW w:w="1893" w:type="dxa"/>
          </w:tcPr>
          <w:p w14:paraId="6EDA940A" w14:textId="77777777" w:rsidR="00C15412" w:rsidRPr="00A74C7A" w:rsidRDefault="00C15412" w:rsidP="002F0F83">
            <w:pPr>
              <w:jc w:val="center"/>
              <w:rPr>
                <w:rStyle w:val="Wyrnienieintensywne"/>
              </w:rPr>
            </w:pPr>
            <w:r>
              <w:rPr>
                <w:rStyle w:val="Wyrnienieintensywne"/>
              </w:rPr>
              <w:t>1</w:t>
            </w:r>
          </w:p>
        </w:tc>
        <w:tc>
          <w:tcPr>
            <w:tcW w:w="1872" w:type="dxa"/>
          </w:tcPr>
          <w:p w14:paraId="526E434F" w14:textId="77777777" w:rsidR="00C15412" w:rsidRPr="00A74C7A" w:rsidRDefault="00C15412" w:rsidP="002F0F83">
            <w:pPr>
              <w:jc w:val="center"/>
              <w:rPr>
                <w:rStyle w:val="Wyrnienieintensywne"/>
              </w:rPr>
            </w:pPr>
            <w:r>
              <w:rPr>
                <w:rStyle w:val="Wyrnienieintensywne"/>
              </w:rPr>
              <w:t>4</w:t>
            </w:r>
          </w:p>
        </w:tc>
      </w:tr>
      <w:tr w:rsidR="00C15412" w14:paraId="719F8D82" w14:textId="77777777" w:rsidTr="00C23C96">
        <w:tc>
          <w:tcPr>
            <w:tcW w:w="9346" w:type="dxa"/>
            <w:gridSpan w:val="5"/>
            <w:shd w:val="clear" w:color="auto" w:fill="C5E0B3" w:themeFill="accent6" w:themeFillTint="66"/>
          </w:tcPr>
          <w:p w14:paraId="3D39E8AA" w14:textId="77777777" w:rsidR="00C15412" w:rsidRDefault="00C15412" w:rsidP="002F0F83"/>
        </w:tc>
      </w:tr>
      <w:tr w:rsidR="00C15412" w:rsidRPr="008B36F5" w14:paraId="3EF0A736" w14:textId="77777777" w:rsidTr="00C23C96">
        <w:tc>
          <w:tcPr>
            <w:tcW w:w="3026" w:type="dxa"/>
            <w:shd w:val="clear" w:color="auto" w:fill="C5E0B3" w:themeFill="accent6" w:themeFillTint="66"/>
          </w:tcPr>
          <w:p w14:paraId="1104A692" w14:textId="77777777" w:rsidR="00C15412" w:rsidRDefault="00C15412" w:rsidP="002F0F83">
            <w:r>
              <w:rPr>
                <w:rFonts w:cstheme="minorHAnsi"/>
                <w:b/>
                <w:sz w:val="24"/>
                <w:szCs w:val="24"/>
              </w:rPr>
              <w:t xml:space="preserve">Short </w:t>
            </w:r>
            <w:r w:rsidRPr="00A74C6D">
              <w:rPr>
                <w:rFonts w:cstheme="minorHAnsi"/>
                <w:b/>
                <w:sz w:val="24"/>
                <w:szCs w:val="24"/>
              </w:rPr>
              <w:t xml:space="preserve">Course </w:t>
            </w:r>
            <w:r w:rsidRPr="00BD4EFF">
              <w:rPr>
                <w:rFonts w:cstheme="minorHAnsi"/>
                <w:b/>
                <w:sz w:val="24"/>
                <w:szCs w:val="24"/>
              </w:rPr>
              <w:t>Description</w:t>
            </w:r>
          </w:p>
        </w:tc>
        <w:tc>
          <w:tcPr>
            <w:tcW w:w="6320" w:type="dxa"/>
            <w:gridSpan w:val="4"/>
            <w:shd w:val="clear" w:color="auto" w:fill="auto"/>
          </w:tcPr>
          <w:p w14:paraId="7A76E9B4" w14:textId="77777777" w:rsidR="00C15412" w:rsidRPr="0091013C" w:rsidRDefault="00C15412" w:rsidP="002F0F83">
            <w:pPr>
              <w:jc w:val="both"/>
              <w:rPr>
                <w:rFonts w:ascii="Calibri" w:eastAsia="Arial" w:hAnsi="Calibri" w:cs="Calibri"/>
                <w:color w:val="000000"/>
                <w:szCs w:val="24"/>
                <w:lang w:eastAsia="pl-PL"/>
              </w:rPr>
            </w:pPr>
            <w:r w:rsidRPr="0091013C">
              <w:rPr>
                <w:rFonts w:ascii="Calibri" w:eastAsia="Arial" w:hAnsi="Calibri" w:cs="Calibri"/>
                <w:color w:val="000000"/>
                <w:szCs w:val="24"/>
                <w:lang w:eastAsia="pl-PL"/>
              </w:rPr>
              <w:t>The module is designed to help students understand and navigate through cultural differences in today’s diverse business environments.</w:t>
            </w:r>
          </w:p>
        </w:tc>
      </w:tr>
      <w:tr w:rsidR="00C15412" w:rsidRPr="001E3128" w14:paraId="3BE3EFAB" w14:textId="77777777" w:rsidTr="00C23C96">
        <w:tc>
          <w:tcPr>
            <w:tcW w:w="3026" w:type="dxa"/>
            <w:shd w:val="clear" w:color="auto" w:fill="C5E0B3" w:themeFill="accent6" w:themeFillTint="66"/>
          </w:tcPr>
          <w:p w14:paraId="314B902B" w14:textId="77777777" w:rsidR="00C15412" w:rsidRPr="00A74C6D" w:rsidRDefault="00C15412" w:rsidP="002F0F83">
            <w:pPr>
              <w:rPr>
                <w:rFonts w:cstheme="minorHAnsi"/>
                <w:b/>
                <w:sz w:val="24"/>
                <w:szCs w:val="24"/>
              </w:rPr>
            </w:pPr>
            <w:r w:rsidRPr="00A74C6D">
              <w:rPr>
                <w:rFonts w:cstheme="minorHAnsi"/>
                <w:b/>
                <w:sz w:val="24"/>
                <w:szCs w:val="24"/>
              </w:rPr>
              <w:t>Teaching methods</w:t>
            </w:r>
          </w:p>
        </w:tc>
        <w:tc>
          <w:tcPr>
            <w:tcW w:w="6320" w:type="dxa"/>
            <w:gridSpan w:val="4"/>
          </w:tcPr>
          <w:p w14:paraId="3AE69B63" w14:textId="77777777" w:rsidR="00C15412" w:rsidRPr="001E3128" w:rsidRDefault="00C15412" w:rsidP="002F0F83">
            <w:pPr>
              <w:jc w:val="both"/>
              <w:rPr>
                <w:rFonts w:cstheme="minorHAnsi"/>
              </w:rPr>
            </w:pPr>
            <w:r w:rsidRPr="001E3128">
              <w:rPr>
                <w:rFonts w:cstheme="minorHAnsi"/>
              </w:rPr>
              <w:t>Lectures, workshops, team work on a case study</w:t>
            </w:r>
          </w:p>
        </w:tc>
      </w:tr>
      <w:tr w:rsidR="00C15412" w:rsidRPr="001E3128" w14:paraId="3244DCAA" w14:textId="77777777" w:rsidTr="00C23C96">
        <w:tc>
          <w:tcPr>
            <w:tcW w:w="3026" w:type="dxa"/>
            <w:vMerge w:val="restart"/>
            <w:shd w:val="clear" w:color="auto" w:fill="C5E0B3" w:themeFill="accent6" w:themeFillTint="66"/>
          </w:tcPr>
          <w:p w14:paraId="326E50A2" w14:textId="77777777" w:rsidR="00C15412" w:rsidRPr="00A74C6D" w:rsidRDefault="00C15412" w:rsidP="002F0F83">
            <w:pPr>
              <w:rPr>
                <w:rFonts w:cstheme="minorHAnsi"/>
                <w:b/>
                <w:sz w:val="24"/>
                <w:szCs w:val="24"/>
              </w:rPr>
            </w:pPr>
            <w:r w:rsidRPr="00D3525B">
              <w:rPr>
                <w:rFonts w:cstheme="minorHAnsi"/>
                <w:b/>
                <w:sz w:val="24"/>
                <w:szCs w:val="24"/>
              </w:rPr>
              <w:t>Module programme</w:t>
            </w:r>
          </w:p>
        </w:tc>
        <w:tc>
          <w:tcPr>
            <w:tcW w:w="6320" w:type="dxa"/>
            <w:gridSpan w:val="4"/>
          </w:tcPr>
          <w:p w14:paraId="4D1824B4" w14:textId="77777777" w:rsidR="00C15412" w:rsidRPr="001E3128" w:rsidRDefault="00C15412" w:rsidP="00C15412">
            <w:pPr>
              <w:pStyle w:val="Akapitzlist"/>
              <w:numPr>
                <w:ilvl w:val="0"/>
                <w:numId w:val="63"/>
              </w:numPr>
              <w:jc w:val="both"/>
              <w:rPr>
                <w:rFonts w:eastAsia="Times New Roman" w:cstheme="minorHAnsi"/>
              </w:rPr>
            </w:pPr>
            <w:r>
              <w:rPr>
                <w:rFonts w:eastAsia="Times New Roman" w:cstheme="minorHAnsi"/>
              </w:rPr>
              <w:t>Understanding cultural dimensions</w:t>
            </w:r>
          </w:p>
        </w:tc>
      </w:tr>
      <w:tr w:rsidR="00C15412" w:rsidRPr="001E3128" w14:paraId="2EC4AB2A" w14:textId="77777777" w:rsidTr="00C23C96">
        <w:tc>
          <w:tcPr>
            <w:tcW w:w="3026" w:type="dxa"/>
            <w:vMerge/>
            <w:shd w:val="clear" w:color="auto" w:fill="C5E0B3" w:themeFill="accent6" w:themeFillTint="66"/>
          </w:tcPr>
          <w:p w14:paraId="16D24658" w14:textId="77777777" w:rsidR="00C15412" w:rsidRPr="00A74C6D" w:rsidRDefault="00C15412" w:rsidP="002F0F83">
            <w:pPr>
              <w:rPr>
                <w:rFonts w:cstheme="minorHAnsi"/>
                <w:b/>
                <w:sz w:val="24"/>
                <w:szCs w:val="24"/>
              </w:rPr>
            </w:pPr>
          </w:p>
        </w:tc>
        <w:tc>
          <w:tcPr>
            <w:tcW w:w="6320" w:type="dxa"/>
            <w:gridSpan w:val="4"/>
          </w:tcPr>
          <w:p w14:paraId="1BE1569E" w14:textId="77777777" w:rsidR="00C15412" w:rsidRPr="001E3128" w:rsidRDefault="00C15412" w:rsidP="00C15412">
            <w:pPr>
              <w:pStyle w:val="Akapitzlist"/>
              <w:numPr>
                <w:ilvl w:val="0"/>
                <w:numId w:val="63"/>
              </w:numPr>
              <w:jc w:val="both"/>
              <w:rPr>
                <w:rFonts w:eastAsia="Times New Roman" w:cstheme="minorHAnsi"/>
              </w:rPr>
            </w:pPr>
            <w:r>
              <w:rPr>
                <w:rFonts w:eastAsia="Times New Roman" w:cstheme="minorHAnsi"/>
              </w:rPr>
              <w:t xml:space="preserve">Cross-cultural barriers </w:t>
            </w:r>
          </w:p>
        </w:tc>
      </w:tr>
      <w:tr w:rsidR="00C15412" w:rsidRPr="001E3128" w14:paraId="6BA6B73A" w14:textId="77777777" w:rsidTr="00C23C96">
        <w:tc>
          <w:tcPr>
            <w:tcW w:w="3026" w:type="dxa"/>
            <w:vMerge/>
            <w:shd w:val="clear" w:color="auto" w:fill="C5E0B3" w:themeFill="accent6" w:themeFillTint="66"/>
          </w:tcPr>
          <w:p w14:paraId="49E733D6" w14:textId="77777777" w:rsidR="00C15412" w:rsidRPr="00A74C6D" w:rsidRDefault="00C15412" w:rsidP="002F0F83">
            <w:pPr>
              <w:rPr>
                <w:rFonts w:cstheme="minorHAnsi"/>
                <w:b/>
                <w:sz w:val="24"/>
                <w:szCs w:val="24"/>
              </w:rPr>
            </w:pPr>
          </w:p>
        </w:tc>
        <w:tc>
          <w:tcPr>
            <w:tcW w:w="6320" w:type="dxa"/>
            <w:gridSpan w:val="4"/>
          </w:tcPr>
          <w:p w14:paraId="45BC80D1" w14:textId="77777777" w:rsidR="00C15412" w:rsidRPr="001E3128" w:rsidRDefault="00C15412" w:rsidP="00C15412">
            <w:pPr>
              <w:pStyle w:val="Akapitzlist"/>
              <w:numPr>
                <w:ilvl w:val="0"/>
                <w:numId w:val="63"/>
              </w:numPr>
              <w:jc w:val="both"/>
              <w:rPr>
                <w:rFonts w:eastAsia="Times New Roman" w:cstheme="minorHAnsi"/>
              </w:rPr>
            </w:pPr>
            <w:r>
              <w:t>Conflict resolution in diverse teams</w:t>
            </w:r>
          </w:p>
        </w:tc>
      </w:tr>
      <w:tr w:rsidR="00C15412" w:rsidRPr="001E3128" w14:paraId="61CA8565" w14:textId="77777777" w:rsidTr="00C23C96">
        <w:tc>
          <w:tcPr>
            <w:tcW w:w="3026" w:type="dxa"/>
            <w:vMerge/>
          </w:tcPr>
          <w:p w14:paraId="75D01C16" w14:textId="77777777" w:rsidR="00C15412" w:rsidRPr="00A74C6D" w:rsidRDefault="00C15412" w:rsidP="002F0F83">
            <w:pPr>
              <w:rPr>
                <w:rFonts w:cstheme="minorHAnsi"/>
                <w:b/>
                <w:sz w:val="24"/>
                <w:szCs w:val="24"/>
              </w:rPr>
            </w:pPr>
          </w:p>
        </w:tc>
        <w:tc>
          <w:tcPr>
            <w:tcW w:w="6320" w:type="dxa"/>
            <w:gridSpan w:val="4"/>
          </w:tcPr>
          <w:p w14:paraId="4BD2671C" w14:textId="77777777" w:rsidR="00C15412" w:rsidRPr="001E3128" w:rsidRDefault="00C15412" w:rsidP="00C15412">
            <w:pPr>
              <w:pStyle w:val="Akapitzlist"/>
              <w:numPr>
                <w:ilvl w:val="0"/>
                <w:numId w:val="63"/>
              </w:numPr>
              <w:jc w:val="both"/>
              <w:rPr>
                <w:rFonts w:eastAsia="Times New Roman" w:cstheme="minorHAnsi"/>
              </w:rPr>
            </w:pPr>
            <w:r>
              <w:rPr>
                <w:rFonts w:eastAsia="Times New Roman" w:cstheme="minorHAnsi"/>
              </w:rPr>
              <w:t xml:space="preserve">Practical work – </w:t>
            </w:r>
            <w:r>
              <w:t xml:space="preserve"> group project and reflection</w:t>
            </w:r>
          </w:p>
        </w:tc>
      </w:tr>
      <w:tr w:rsidR="00C15412" w:rsidRPr="001E3128" w14:paraId="20D10D98" w14:textId="77777777" w:rsidTr="00C23C96">
        <w:tc>
          <w:tcPr>
            <w:tcW w:w="3026" w:type="dxa"/>
            <w:shd w:val="clear" w:color="auto" w:fill="C5E0B3" w:themeFill="accent6" w:themeFillTint="66"/>
          </w:tcPr>
          <w:p w14:paraId="316C66EF" w14:textId="77777777" w:rsidR="00C15412" w:rsidRPr="00A74C6D" w:rsidRDefault="00C15412" w:rsidP="002F0F83">
            <w:pPr>
              <w:rPr>
                <w:rFonts w:cstheme="minorHAnsi"/>
                <w:b/>
                <w:sz w:val="24"/>
                <w:szCs w:val="24"/>
              </w:rPr>
            </w:pPr>
            <w:r w:rsidRPr="00A74C6D">
              <w:rPr>
                <w:rFonts w:cstheme="minorHAnsi"/>
                <w:b/>
                <w:sz w:val="24"/>
                <w:szCs w:val="24"/>
              </w:rPr>
              <w:t>Assessment methods</w:t>
            </w:r>
          </w:p>
        </w:tc>
        <w:tc>
          <w:tcPr>
            <w:tcW w:w="6320" w:type="dxa"/>
            <w:gridSpan w:val="4"/>
          </w:tcPr>
          <w:p w14:paraId="26B5A03D" w14:textId="77777777" w:rsidR="00C15412" w:rsidRPr="001E3128" w:rsidRDefault="00C15412" w:rsidP="002F0F83">
            <w:pPr>
              <w:jc w:val="both"/>
              <w:rPr>
                <w:rFonts w:cstheme="minorHAnsi"/>
              </w:rPr>
            </w:pPr>
            <w:r w:rsidRPr="001E3128">
              <w:rPr>
                <w:rFonts w:cstheme="minorHAnsi"/>
              </w:rPr>
              <w:t>Reports of practical work</w:t>
            </w:r>
          </w:p>
        </w:tc>
      </w:tr>
      <w:tr w:rsidR="00C15412" w:rsidRPr="0081115F" w14:paraId="416A3532" w14:textId="77777777" w:rsidTr="00C23C96">
        <w:tc>
          <w:tcPr>
            <w:tcW w:w="3026" w:type="dxa"/>
            <w:vMerge w:val="restart"/>
            <w:shd w:val="clear" w:color="auto" w:fill="C5E0B3" w:themeFill="accent6" w:themeFillTint="66"/>
          </w:tcPr>
          <w:p w14:paraId="0F0333FF" w14:textId="77777777" w:rsidR="00C15412" w:rsidRPr="00A74C6D" w:rsidRDefault="00C15412" w:rsidP="002F0F83">
            <w:pPr>
              <w:rPr>
                <w:rFonts w:cstheme="minorHAnsi"/>
                <w:b/>
                <w:sz w:val="24"/>
                <w:szCs w:val="24"/>
              </w:rPr>
            </w:pPr>
            <w:r w:rsidRPr="00A74C6D">
              <w:rPr>
                <w:rFonts w:cstheme="minorHAnsi"/>
                <w:b/>
                <w:sz w:val="24"/>
                <w:szCs w:val="24"/>
              </w:rPr>
              <w:t>Learning outcomes</w:t>
            </w:r>
          </w:p>
        </w:tc>
        <w:tc>
          <w:tcPr>
            <w:tcW w:w="6320" w:type="dxa"/>
            <w:gridSpan w:val="4"/>
          </w:tcPr>
          <w:p w14:paraId="08EE84D3" w14:textId="77777777" w:rsidR="00C15412" w:rsidRPr="0081115F" w:rsidRDefault="00C15412" w:rsidP="002F0F83">
            <w:pPr>
              <w:jc w:val="both"/>
              <w:rPr>
                <w:rFonts w:cstheme="minorHAnsi"/>
              </w:rPr>
            </w:pPr>
            <w:r w:rsidRPr="002F6B2F">
              <w:rPr>
                <w:rFonts w:cstheme="minorHAnsi"/>
                <w:b/>
                <w:i/>
              </w:rPr>
              <w:t>Knowledge: knows and understands</w:t>
            </w:r>
          </w:p>
        </w:tc>
      </w:tr>
      <w:tr w:rsidR="00C15412" w:rsidRPr="001E3128" w14:paraId="13DE946C" w14:textId="77777777" w:rsidTr="00C23C96">
        <w:tc>
          <w:tcPr>
            <w:tcW w:w="3026" w:type="dxa"/>
            <w:vMerge/>
            <w:shd w:val="clear" w:color="auto" w:fill="C5E0B3" w:themeFill="accent6" w:themeFillTint="66"/>
          </w:tcPr>
          <w:p w14:paraId="22878EE4" w14:textId="77777777" w:rsidR="00C15412" w:rsidRPr="00A74C6D" w:rsidRDefault="00C15412" w:rsidP="002F0F83">
            <w:pPr>
              <w:rPr>
                <w:rFonts w:cstheme="minorHAnsi"/>
                <w:b/>
                <w:sz w:val="24"/>
                <w:szCs w:val="24"/>
              </w:rPr>
            </w:pPr>
          </w:p>
        </w:tc>
        <w:tc>
          <w:tcPr>
            <w:tcW w:w="6320" w:type="dxa"/>
            <w:gridSpan w:val="4"/>
          </w:tcPr>
          <w:p w14:paraId="45817E7E" w14:textId="551C6FA0" w:rsidR="00C15412" w:rsidRPr="001E3128" w:rsidRDefault="000A4FCC" w:rsidP="00C15412">
            <w:pPr>
              <w:pStyle w:val="Akapitzlist"/>
              <w:numPr>
                <w:ilvl w:val="0"/>
                <w:numId w:val="62"/>
              </w:numPr>
              <w:jc w:val="both"/>
              <w:rPr>
                <w:rFonts w:cstheme="minorHAnsi"/>
              </w:rPr>
            </w:pPr>
            <w:r>
              <w:rPr>
                <w:rFonts w:cstheme="minorHAnsi"/>
              </w:rPr>
              <w:t>k</w:t>
            </w:r>
            <w:r w:rsidR="00A50CF7">
              <w:rPr>
                <w:rFonts w:cstheme="minorHAnsi"/>
              </w:rPr>
              <w:t>ey cultural dimensions and</w:t>
            </w:r>
            <w:r w:rsidR="0050425A" w:rsidRPr="0050425A">
              <w:rPr>
                <w:rFonts w:cstheme="minorHAnsi"/>
                <w:lang w:val="en-US"/>
              </w:rPr>
              <w:t xml:space="preserve"> recognize</w:t>
            </w:r>
            <w:r w:rsidR="00A50CF7">
              <w:rPr>
                <w:rFonts w:cstheme="minorHAnsi"/>
                <w:lang w:val="en-US"/>
              </w:rPr>
              <w:t>s</w:t>
            </w:r>
            <w:r w:rsidR="0050425A" w:rsidRPr="0050425A">
              <w:rPr>
                <w:rFonts w:cstheme="minorHAnsi"/>
                <w:lang w:val="en-US"/>
              </w:rPr>
              <w:t xml:space="preserve"> common cultural pitfalls</w:t>
            </w:r>
          </w:p>
        </w:tc>
      </w:tr>
      <w:tr w:rsidR="00C15412" w:rsidRPr="001E3128" w14:paraId="7B020E8F" w14:textId="77777777" w:rsidTr="00C23C96">
        <w:tc>
          <w:tcPr>
            <w:tcW w:w="3026" w:type="dxa"/>
            <w:vMerge/>
            <w:shd w:val="clear" w:color="auto" w:fill="C5E0B3" w:themeFill="accent6" w:themeFillTint="66"/>
          </w:tcPr>
          <w:p w14:paraId="5CF0B53F" w14:textId="77777777" w:rsidR="00C15412" w:rsidRPr="00A74C6D" w:rsidRDefault="00C15412" w:rsidP="002F0F83">
            <w:pPr>
              <w:rPr>
                <w:rFonts w:cstheme="minorHAnsi"/>
                <w:b/>
                <w:sz w:val="24"/>
                <w:szCs w:val="24"/>
              </w:rPr>
            </w:pPr>
          </w:p>
        </w:tc>
        <w:tc>
          <w:tcPr>
            <w:tcW w:w="6320" w:type="dxa"/>
            <w:gridSpan w:val="4"/>
          </w:tcPr>
          <w:p w14:paraId="19660CB4" w14:textId="37867394" w:rsidR="00C15412" w:rsidRPr="001E3128" w:rsidRDefault="00A50CF7" w:rsidP="00C15412">
            <w:pPr>
              <w:pStyle w:val="Akapitzlist"/>
              <w:numPr>
                <w:ilvl w:val="0"/>
                <w:numId w:val="62"/>
              </w:numPr>
              <w:jc w:val="both"/>
              <w:rPr>
                <w:rFonts w:cstheme="minorHAnsi"/>
              </w:rPr>
            </w:pPr>
            <w:r w:rsidRPr="00A50CF7">
              <w:rPr>
                <w:rFonts w:cstheme="minorHAnsi"/>
              </w:rPr>
              <w:t>culturally appropriate conflict resolution methods and the importance of empathy, flexibility, and adaptive communication in multicultural contexts</w:t>
            </w:r>
            <w:r>
              <w:rPr>
                <w:rFonts w:cstheme="minorHAnsi"/>
              </w:rPr>
              <w:t xml:space="preserve"> </w:t>
            </w:r>
          </w:p>
        </w:tc>
      </w:tr>
      <w:tr w:rsidR="00C15412" w:rsidRPr="0081115F" w14:paraId="70FB0066" w14:textId="77777777" w:rsidTr="00C23C96">
        <w:tc>
          <w:tcPr>
            <w:tcW w:w="3026" w:type="dxa"/>
            <w:vMerge/>
            <w:shd w:val="clear" w:color="auto" w:fill="C5E0B3" w:themeFill="accent6" w:themeFillTint="66"/>
          </w:tcPr>
          <w:p w14:paraId="0D9BA1C5" w14:textId="77777777" w:rsidR="00C15412" w:rsidRPr="00A74C6D" w:rsidRDefault="00C15412" w:rsidP="002F0F83">
            <w:pPr>
              <w:rPr>
                <w:rFonts w:cstheme="minorHAnsi"/>
                <w:b/>
                <w:sz w:val="24"/>
                <w:szCs w:val="24"/>
              </w:rPr>
            </w:pPr>
          </w:p>
        </w:tc>
        <w:tc>
          <w:tcPr>
            <w:tcW w:w="6320" w:type="dxa"/>
            <w:gridSpan w:val="4"/>
          </w:tcPr>
          <w:p w14:paraId="2699AFD3" w14:textId="77777777" w:rsidR="00C15412" w:rsidRPr="0081115F" w:rsidRDefault="00C15412" w:rsidP="002F0F83">
            <w:pPr>
              <w:jc w:val="both"/>
              <w:rPr>
                <w:rFonts w:cstheme="minorHAnsi"/>
              </w:rPr>
            </w:pPr>
            <w:r w:rsidRPr="0081115F">
              <w:rPr>
                <w:b/>
                <w:i/>
                <w:color w:val="000000"/>
              </w:rPr>
              <w:t>Skills: is able to</w:t>
            </w:r>
          </w:p>
        </w:tc>
      </w:tr>
      <w:tr w:rsidR="00C15412" w:rsidRPr="00E81DCB" w14:paraId="24D046CC" w14:textId="77777777" w:rsidTr="00C23C96">
        <w:tc>
          <w:tcPr>
            <w:tcW w:w="3026" w:type="dxa"/>
            <w:vMerge/>
            <w:shd w:val="clear" w:color="auto" w:fill="C5E0B3" w:themeFill="accent6" w:themeFillTint="66"/>
          </w:tcPr>
          <w:p w14:paraId="684B4595" w14:textId="77777777" w:rsidR="00C15412" w:rsidRPr="00A74C6D" w:rsidRDefault="00C15412" w:rsidP="002F0F83">
            <w:pPr>
              <w:rPr>
                <w:rFonts w:cstheme="minorHAnsi"/>
                <w:b/>
                <w:sz w:val="24"/>
                <w:szCs w:val="24"/>
              </w:rPr>
            </w:pPr>
          </w:p>
        </w:tc>
        <w:tc>
          <w:tcPr>
            <w:tcW w:w="6320" w:type="dxa"/>
            <w:gridSpan w:val="4"/>
          </w:tcPr>
          <w:p w14:paraId="2AB96123" w14:textId="77777777" w:rsidR="00C15412" w:rsidRPr="00E81DCB" w:rsidRDefault="00C15412" w:rsidP="00C15412">
            <w:pPr>
              <w:pStyle w:val="Akapitzlist"/>
              <w:numPr>
                <w:ilvl w:val="0"/>
                <w:numId w:val="61"/>
              </w:numPr>
              <w:jc w:val="both"/>
              <w:rPr>
                <w:rFonts w:cstheme="minorHAnsi"/>
                <w:lang w:val="en-US"/>
              </w:rPr>
            </w:pPr>
            <w:r w:rsidRPr="00E81DCB">
              <w:rPr>
                <w:rFonts w:cstheme="minorHAnsi"/>
                <w:lang w:val="en-US"/>
              </w:rPr>
              <w:t>develop strategies for fostering mutual understanding</w:t>
            </w:r>
          </w:p>
        </w:tc>
      </w:tr>
      <w:tr w:rsidR="00C15412" w:rsidRPr="00E81DCB" w14:paraId="73661F6D" w14:textId="77777777" w:rsidTr="00C23C96">
        <w:tc>
          <w:tcPr>
            <w:tcW w:w="3026" w:type="dxa"/>
            <w:vMerge/>
            <w:shd w:val="clear" w:color="auto" w:fill="C5E0B3" w:themeFill="accent6" w:themeFillTint="66"/>
          </w:tcPr>
          <w:p w14:paraId="6538B3BC" w14:textId="77777777" w:rsidR="00C15412" w:rsidRPr="00A74C6D" w:rsidRDefault="00C15412" w:rsidP="002F0F83">
            <w:pPr>
              <w:rPr>
                <w:rFonts w:cstheme="minorHAnsi"/>
                <w:b/>
                <w:sz w:val="24"/>
                <w:szCs w:val="24"/>
              </w:rPr>
            </w:pPr>
          </w:p>
        </w:tc>
        <w:tc>
          <w:tcPr>
            <w:tcW w:w="6320" w:type="dxa"/>
            <w:gridSpan w:val="4"/>
          </w:tcPr>
          <w:p w14:paraId="4B5412E8" w14:textId="15410990" w:rsidR="00C15412" w:rsidRPr="00E81DCB" w:rsidRDefault="00A50CF7" w:rsidP="00C15412">
            <w:pPr>
              <w:pStyle w:val="Akapitzlist"/>
              <w:numPr>
                <w:ilvl w:val="0"/>
                <w:numId w:val="61"/>
              </w:numPr>
              <w:jc w:val="both"/>
              <w:rPr>
                <w:rFonts w:cstheme="minorHAnsi"/>
                <w:lang w:val="en-US"/>
              </w:rPr>
            </w:pPr>
            <w:r w:rsidRPr="00A50CF7">
              <w:rPr>
                <w:rFonts w:cstheme="minorHAnsi"/>
                <w:lang w:val="en-US"/>
              </w:rPr>
              <w:t>create and role-play a tailored plan for resolving a cross-cultural team conflict</w:t>
            </w:r>
            <w:r>
              <w:rPr>
                <w:rFonts w:cstheme="minorHAnsi"/>
                <w:lang w:val="en-US"/>
              </w:rPr>
              <w:t xml:space="preserve"> in a business environment</w:t>
            </w:r>
          </w:p>
        </w:tc>
      </w:tr>
      <w:tr w:rsidR="00C15412" w:rsidRPr="000E33FD" w14:paraId="6D82A46C" w14:textId="77777777" w:rsidTr="00C23C96">
        <w:tc>
          <w:tcPr>
            <w:tcW w:w="3026" w:type="dxa"/>
            <w:vMerge/>
            <w:shd w:val="clear" w:color="auto" w:fill="C5E0B3" w:themeFill="accent6" w:themeFillTint="66"/>
          </w:tcPr>
          <w:p w14:paraId="2FD08DF0" w14:textId="77777777" w:rsidR="00C15412" w:rsidRPr="00A74C6D" w:rsidRDefault="00C15412" w:rsidP="002F0F83">
            <w:pPr>
              <w:rPr>
                <w:rFonts w:cstheme="minorHAnsi"/>
                <w:b/>
                <w:sz w:val="24"/>
                <w:szCs w:val="24"/>
              </w:rPr>
            </w:pPr>
          </w:p>
        </w:tc>
        <w:tc>
          <w:tcPr>
            <w:tcW w:w="6320" w:type="dxa"/>
            <w:gridSpan w:val="4"/>
          </w:tcPr>
          <w:p w14:paraId="6EE1F50B" w14:textId="77777777" w:rsidR="00C15412" w:rsidRPr="000E33FD" w:rsidRDefault="00C15412" w:rsidP="002F0F83">
            <w:pPr>
              <w:jc w:val="both"/>
              <w:rPr>
                <w:rFonts w:cstheme="minorHAnsi"/>
              </w:rPr>
            </w:pPr>
            <w:r w:rsidRPr="00F61DA6">
              <w:rPr>
                <w:rFonts w:cstheme="minorHAnsi"/>
                <w:b/>
                <w:bCs/>
                <w:i/>
                <w:iCs/>
                <w:lang w:val="en-US"/>
              </w:rPr>
              <w:t>Social competence: is ready to</w:t>
            </w:r>
          </w:p>
        </w:tc>
      </w:tr>
      <w:tr w:rsidR="0050425A" w:rsidRPr="000E33FD" w14:paraId="0B19B839" w14:textId="77777777" w:rsidTr="00C23C96">
        <w:tc>
          <w:tcPr>
            <w:tcW w:w="3026" w:type="dxa"/>
            <w:vMerge/>
            <w:shd w:val="clear" w:color="auto" w:fill="C5E0B3" w:themeFill="accent6" w:themeFillTint="66"/>
          </w:tcPr>
          <w:p w14:paraId="625C7CBA" w14:textId="77777777" w:rsidR="0050425A" w:rsidRPr="00A74C6D" w:rsidRDefault="0050425A" w:rsidP="002F0F83">
            <w:pPr>
              <w:rPr>
                <w:rFonts w:cstheme="minorHAnsi"/>
                <w:b/>
                <w:sz w:val="24"/>
                <w:szCs w:val="24"/>
              </w:rPr>
            </w:pPr>
          </w:p>
        </w:tc>
        <w:tc>
          <w:tcPr>
            <w:tcW w:w="6320" w:type="dxa"/>
            <w:gridSpan w:val="4"/>
          </w:tcPr>
          <w:p w14:paraId="1129C93C" w14:textId="17959D7E" w:rsidR="0050425A" w:rsidRPr="009E44DA" w:rsidRDefault="000A4FCC" w:rsidP="00C23C96">
            <w:pPr>
              <w:pStyle w:val="Akapitzlist"/>
              <w:numPr>
                <w:ilvl w:val="0"/>
                <w:numId w:val="64"/>
              </w:numPr>
              <w:jc w:val="both"/>
              <w:rPr>
                <w:rFonts w:cstheme="minorHAnsi"/>
              </w:rPr>
            </w:pPr>
            <w:r>
              <w:rPr>
                <w:rFonts w:cstheme="minorHAnsi"/>
              </w:rPr>
              <w:t>b</w:t>
            </w:r>
            <w:r w:rsidRPr="0050425A">
              <w:rPr>
                <w:rFonts w:cstheme="minorHAnsi"/>
              </w:rPr>
              <w:t>uild a diverse team, and cooperate with representatives of other cultures</w:t>
            </w:r>
          </w:p>
        </w:tc>
      </w:tr>
      <w:tr w:rsidR="00C15412" w:rsidRPr="000E33FD" w14:paraId="21EB73BF" w14:textId="77777777" w:rsidTr="00C23C96">
        <w:tc>
          <w:tcPr>
            <w:tcW w:w="3026" w:type="dxa"/>
            <w:vMerge/>
            <w:shd w:val="clear" w:color="auto" w:fill="C5E0B3" w:themeFill="accent6" w:themeFillTint="66"/>
          </w:tcPr>
          <w:p w14:paraId="47EAC622" w14:textId="77777777" w:rsidR="00C15412" w:rsidRPr="00A74C6D" w:rsidRDefault="00C15412" w:rsidP="002F0F83">
            <w:pPr>
              <w:rPr>
                <w:rFonts w:cstheme="minorHAnsi"/>
                <w:b/>
                <w:sz w:val="24"/>
                <w:szCs w:val="24"/>
              </w:rPr>
            </w:pPr>
          </w:p>
        </w:tc>
        <w:tc>
          <w:tcPr>
            <w:tcW w:w="6320" w:type="dxa"/>
            <w:gridSpan w:val="4"/>
          </w:tcPr>
          <w:p w14:paraId="14BFECC8" w14:textId="12AD30E6" w:rsidR="00C15412" w:rsidRPr="000E33FD" w:rsidRDefault="000A4FCC" w:rsidP="00C23C96">
            <w:pPr>
              <w:pStyle w:val="Akapitzlist"/>
              <w:numPr>
                <w:ilvl w:val="0"/>
                <w:numId w:val="64"/>
              </w:numPr>
              <w:jc w:val="both"/>
              <w:rPr>
                <w:rFonts w:cstheme="minorHAnsi"/>
              </w:rPr>
            </w:pPr>
            <w:r>
              <w:rPr>
                <w:rFonts w:cstheme="minorHAnsi"/>
              </w:rPr>
              <w:t>b</w:t>
            </w:r>
            <w:r w:rsidRPr="009E44DA">
              <w:rPr>
                <w:rFonts w:cstheme="minorHAnsi"/>
              </w:rPr>
              <w:t>uild trustworthy relationships, addressing conflicting interest and promoting effective team collaboration</w:t>
            </w:r>
          </w:p>
        </w:tc>
      </w:tr>
      <w:tr w:rsidR="00C15412" w:rsidRPr="001E3128" w14:paraId="545B63B1" w14:textId="77777777" w:rsidTr="00C23C96">
        <w:tc>
          <w:tcPr>
            <w:tcW w:w="3026" w:type="dxa"/>
            <w:shd w:val="clear" w:color="auto" w:fill="C5E0B3" w:themeFill="accent6" w:themeFillTint="66"/>
          </w:tcPr>
          <w:p w14:paraId="60C43DFA" w14:textId="77777777" w:rsidR="00C15412" w:rsidRPr="00A74C6D" w:rsidRDefault="00C15412" w:rsidP="002F0F83">
            <w:pPr>
              <w:rPr>
                <w:rFonts w:cstheme="minorHAnsi"/>
                <w:b/>
                <w:sz w:val="24"/>
                <w:szCs w:val="24"/>
              </w:rPr>
            </w:pPr>
            <w:r w:rsidRPr="00A74C6D">
              <w:rPr>
                <w:rFonts w:cstheme="minorHAnsi"/>
                <w:b/>
                <w:sz w:val="24"/>
                <w:szCs w:val="24"/>
              </w:rPr>
              <w:t>Student workload</w:t>
            </w:r>
          </w:p>
        </w:tc>
        <w:tc>
          <w:tcPr>
            <w:tcW w:w="6320" w:type="dxa"/>
            <w:gridSpan w:val="4"/>
          </w:tcPr>
          <w:p w14:paraId="638A869F" w14:textId="77777777" w:rsidR="00C15412" w:rsidRPr="001E3128" w:rsidRDefault="00C15412" w:rsidP="002F0F83">
            <w:pPr>
              <w:jc w:val="both"/>
              <w:rPr>
                <w:rFonts w:cstheme="minorHAnsi"/>
              </w:rPr>
            </w:pPr>
            <w:r w:rsidRPr="001E3128">
              <w:rPr>
                <w:rFonts w:cstheme="minorHAnsi"/>
              </w:rPr>
              <w:t>Participation in classes, working on projects, participation in student-teacher sessions related to the project.</w:t>
            </w:r>
          </w:p>
        </w:tc>
      </w:tr>
      <w:tr w:rsidR="00C15412" w:rsidRPr="008805FD" w14:paraId="77A62B81" w14:textId="77777777" w:rsidTr="00C23C96">
        <w:tc>
          <w:tcPr>
            <w:tcW w:w="3026" w:type="dxa"/>
            <w:vMerge w:val="restart"/>
            <w:shd w:val="clear" w:color="auto" w:fill="C5E0B3" w:themeFill="accent6" w:themeFillTint="66"/>
          </w:tcPr>
          <w:p w14:paraId="510C66A6" w14:textId="77777777" w:rsidR="00C15412" w:rsidRPr="00A74C6D" w:rsidRDefault="00C15412" w:rsidP="002F0F83">
            <w:pPr>
              <w:rPr>
                <w:rFonts w:cstheme="minorHAnsi"/>
                <w:b/>
                <w:sz w:val="24"/>
                <w:szCs w:val="24"/>
              </w:rPr>
            </w:pPr>
            <w:r w:rsidRPr="00A74C6D">
              <w:rPr>
                <w:rFonts w:cstheme="minorHAnsi"/>
                <w:b/>
                <w:sz w:val="24"/>
                <w:szCs w:val="24"/>
              </w:rPr>
              <w:t>Basic references</w:t>
            </w:r>
          </w:p>
        </w:tc>
        <w:tc>
          <w:tcPr>
            <w:tcW w:w="6320" w:type="dxa"/>
            <w:gridSpan w:val="4"/>
          </w:tcPr>
          <w:p w14:paraId="63CAD6FA" w14:textId="77777777" w:rsidR="00C15412" w:rsidRPr="008805FD" w:rsidRDefault="00C15412" w:rsidP="00C23C96">
            <w:pPr>
              <w:pStyle w:val="Akapitzlist"/>
              <w:numPr>
                <w:ilvl w:val="0"/>
                <w:numId w:val="65"/>
              </w:numPr>
              <w:ind w:left="283"/>
              <w:jc w:val="both"/>
              <w:rPr>
                <w:rFonts w:cstheme="minorHAnsi"/>
                <w:lang w:val="en-US"/>
              </w:rPr>
            </w:pPr>
            <w:r w:rsidRPr="00631D85">
              <w:rPr>
                <w:rFonts w:cstheme="minorHAnsi"/>
              </w:rPr>
              <w:t>Mike Peng, Klaus Meyer (2023) International Business, 4th Edition,</w:t>
            </w:r>
            <w:r>
              <w:rPr>
                <w:rFonts w:cstheme="minorHAnsi"/>
              </w:rPr>
              <w:t xml:space="preserve"> Cengage.</w:t>
            </w:r>
          </w:p>
        </w:tc>
      </w:tr>
      <w:tr w:rsidR="00C15412" w:rsidRPr="00631D85" w14:paraId="5EF20AD6" w14:textId="77777777" w:rsidTr="00C23C96">
        <w:tc>
          <w:tcPr>
            <w:tcW w:w="3026" w:type="dxa"/>
            <w:vMerge/>
            <w:shd w:val="clear" w:color="auto" w:fill="C5E0B3" w:themeFill="accent6" w:themeFillTint="66"/>
          </w:tcPr>
          <w:p w14:paraId="3CDFE947" w14:textId="77777777" w:rsidR="00C15412" w:rsidRPr="00A74C6D" w:rsidRDefault="00C15412" w:rsidP="002F0F83">
            <w:pPr>
              <w:rPr>
                <w:rFonts w:cstheme="minorHAnsi"/>
                <w:b/>
                <w:sz w:val="24"/>
                <w:szCs w:val="24"/>
              </w:rPr>
            </w:pPr>
          </w:p>
        </w:tc>
        <w:tc>
          <w:tcPr>
            <w:tcW w:w="6320" w:type="dxa"/>
            <w:gridSpan w:val="4"/>
          </w:tcPr>
          <w:p w14:paraId="7505148B" w14:textId="73ACBA56" w:rsidR="00C15412" w:rsidRPr="00C23C96" w:rsidRDefault="00C15412" w:rsidP="00C23C96">
            <w:pPr>
              <w:pStyle w:val="Akapitzlist"/>
              <w:numPr>
                <w:ilvl w:val="0"/>
                <w:numId w:val="65"/>
              </w:numPr>
              <w:ind w:left="268"/>
              <w:jc w:val="both"/>
              <w:rPr>
                <w:rFonts w:cstheme="minorHAnsi"/>
                <w:lang w:val="en-US"/>
              </w:rPr>
            </w:pPr>
            <w:r w:rsidRPr="00C23C96">
              <w:rPr>
                <w:rFonts w:cstheme="minorHAnsi"/>
                <w:lang w:val="en-US"/>
              </w:rPr>
              <w:t>Warnock Davies (2016), The International Business Environment, Taylor and Francis Group, New York</w:t>
            </w:r>
          </w:p>
        </w:tc>
      </w:tr>
      <w:tr w:rsidR="00C15412" w:rsidRPr="00416E31" w14:paraId="0E236D5E" w14:textId="77777777" w:rsidTr="00C23C96">
        <w:tc>
          <w:tcPr>
            <w:tcW w:w="3026" w:type="dxa"/>
            <w:vMerge/>
            <w:shd w:val="clear" w:color="auto" w:fill="C5E0B3" w:themeFill="accent6" w:themeFillTint="66"/>
          </w:tcPr>
          <w:p w14:paraId="069694C7" w14:textId="77777777" w:rsidR="00C15412" w:rsidRPr="00A74C6D" w:rsidRDefault="00C15412" w:rsidP="002F0F83">
            <w:pPr>
              <w:rPr>
                <w:rFonts w:cstheme="minorHAnsi"/>
                <w:b/>
                <w:sz w:val="24"/>
                <w:szCs w:val="24"/>
              </w:rPr>
            </w:pPr>
          </w:p>
        </w:tc>
        <w:tc>
          <w:tcPr>
            <w:tcW w:w="6320" w:type="dxa"/>
            <w:gridSpan w:val="4"/>
          </w:tcPr>
          <w:p w14:paraId="59D65262" w14:textId="1EBE51A8" w:rsidR="00C15412" w:rsidRPr="00C23C96" w:rsidRDefault="00C15412" w:rsidP="00C23C96">
            <w:pPr>
              <w:pStyle w:val="Akapitzlist"/>
              <w:numPr>
                <w:ilvl w:val="0"/>
                <w:numId w:val="65"/>
              </w:numPr>
              <w:ind w:left="268"/>
              <w:jc w:val="both"/>
              <w:rPr>
                <w:rFonts w:cstheme="minorHAnsi"/>
                <w:lang w:val="en-US"/>
              </w:rPr>
            </w:pPr>
            <w:r>
              <w:t xml:space="preserve">Gratton, L., &amp; Erickson, T. J. (2007). Eight ways to build collaborative teams. </w:t>
            </w:r>
            <w:r>
              <w:rPr>
                <w:rStyle w:val="Uwydatnienie"/>
              </w:rPr>
              <w:t>Harvard Business Review</w:t>
            </w:r>
            <w:r>
              <w:t>, 85(11), 100–109.</w:t>
            </w:r>
          </w:p>
        </w:tc>
      </w:tr>
      <w:tr w:rsidR="00C15412" w:rsidRPr="00416E31" w14:paraId="3D558AF7" w14:textId="77777777" w:rsidTr="00C23C96">
        <w:tc>
          <w:tcPr>
            <w:tcW w:w="3026" w:type="dxa"/>
            <w:vMerge/>
            <w:shd w:val="clear" w:color="auto" w:fill="C5E0B3" w:themeFill="accent6" w:themeFillTint="66"/>
          </w:tcPr>
          <w:p w14:paraId="00277AFB" w14:textId="77777777" w:rsidR="00C15412" w:rsidRPr="00963BF2" w:rsidRDefault="00C15412" w:rsidP="002F0F83">
            <w:pPr>
              <w:rPr>
                <w:rFonts w:cstheme="minorHAnsi"/>
                <w:b/>
                <w:sz w:val="24"/>
                <w:szCs w:val="24"/>
                <w:lang w:val="en-US"/>
              </w:rPr>
            </w:pPr>
          </w:p>
        </w:tc>
        <w:tc>
          <w:tcPr>
            <w:tcW w:w="6320" w:type="dxa"/>
            <w:gridSpan w:val="4"/>
          </w:tcPr>
          <w:p w14:paraId="05A59BC5" w14:textId="43035733" w:rsidR="00C15412" w:rsidRPr="00C23C96" w:rsidRDefault="00C15412" w:rsidP="00C23C96">
            <w:pPr>
              <w:pStyle w:val="Akapitzlist"/>
              <w:numPr>
                <w:ilvl w:val="0"/>
                <w:numId w:val="65"/>
              </w:numPr>
              <w:ind w:left="268"/>
              <w:jc w:val="both"/>
              <w:rPr>
                <w:rFonts w:cstheme="minorHAnsi"/>
                <w:lang w:val="en-US"/>
              </w:rPr>
            </w:pPr>
            <w:r>
              <w:t xml:space="preserve">Stine, J. (2016, June 24). </w:t>
            </w:r>
            <w:r>
              <w:rPr>
                <w:rStyle w:val="Uwydatnienie"/>
              </w:rPr>
              <w:t>A checklist for building high-performing teams</w:t>
            </w:r>
            <w:r>
              <w:t xml:space="preserve">. Harvard Division of Continuing Education. </w:t>
            </w:r>
          </w:p>
        </w:tc>
      </w:tr>
      <w:tr w:rsidR="00C15412" w:rsidRPr="001E3128" w14:paraId="7B9BE70E" w14:textId="77777777" w:rsidTr="00C23C96">
        <w:tc>
          <w:tcPr>
            <w:tcW w:w="3026" w:type="dxa"/>
            <w:vMerge w:val="restart"/>
            <w:shd w:val="clear" w:color="auto" w:fill="C5E0B3" w:themeFill="accent6" w:themeFillTint="66"/>
          </w:tcPr>
          <w:p w14:paraId="1F22424B" w14:textId="77777777" w:rsidR="00C15412" w:rsidRPr="00A74C6D" w:rsidRDefault="00C15412" w:rsidP="002F0F83">
            <w:pPr>
              <w:rPr>
                <w:rFonts w:cstheme="minorHAnsi"/>
                <w:b/>
                <w:sz w:val="24"/>
                <w:szCs w:val="24"/>
              </w:rPr>
            </w:pPr>
            <w:r w:rsidRPr="00A74C6D">
              <w:rPr>
                <w:rFonts w:cstheme="minorHAnsi"/>
                <w:b/>
                <w:sz w:val="24"/>
                <w:szCs w:val="24"/>
              </w:rPr>
              <w:t>Supplementary references</w:t>
            </w:r>
          </w:p>
        </w:tc>
        <w:tc>
          <w:tcPr>
            <w:tcW w:w="6320" w:type="dxa"/>
            <w:gridSpan w:val="4"/>
          </w:tcPr>
          <w:p w14:paraId="0055EE19" w14:textId="77777777" w:rsidR="00C15412" w:rsidRPr="001E3128" w:rsidRDefault="00C15412" w:rsidP="00C23C96">
            <w:pPr>
              <w:pStyle w:val="Akapitzlist"/>
              <w:numPr>
                <w:ilvl w:val="0"/>
                <w:numId w:val="66"/>
              </w:numPr>
              <w:ind w:left="268"/>
              <w:jc w:val="both"/>
              <w:rPr>
                <w:rFonts w:cstheme="minorHAnsi"/>
                <w:lang w:val="en-US"/>
              </w:rPr>
            </w:pPr>
            <w:proofErr w:type="spellStart"/>
            <w:r>
              <w:t>Katsioloudes</w:t>
            </w:r>
            <w:proofErr w:type="spellEnd"/>
            <w:r>
              <w:t xml:space="preserve">, M., &amp; </w:t>
            </w:r>
            <w:proofErr w:type="spellStart"/>
            <w:r>
              <w:t>Hadjidakis</w:t>
            </w:r>
            <w:proofErr w:type="spellEnd"/>
            <w:r>
              <w:t xml:space="preserve">, S. (2007). </w:t>
            </w:r>
            <w:r>
              <w:rPr>
                <w:rStyle w:val="Uwydatnienie"/>
              </w:rPr>
              <w:t>International business: A global perspective</w:t>
            </w:r>
            <w:r>
              <w:t xml:space="preserve"> (1st ed.). Routledge.</w:t>
            </w:r>
          </w:p>
        </w:tc>
      </w:tr>
      <w:tr w:rsidR="00C15412" w:rsidRPr="001E3128" w14:paraId="2FF72182" w14:textId="77777777" w:rsidTr="00C23C96">
        <w:tc>
          <w:tcPr>
            <w:tcW w:w="3026" w:type="dxa"/>
            <w:vMerge/>
            <w:shd w:val="clear" w:color="auto" w:fill="C5E0B3" w:themeFill="accent6" w:themeFillTint="66"/>
          </w:tcPr>
          <w:p w14:paraId="26FC0A36" w14:textId="77777777" w:rsidR="00C15412" w:rsidRPr="00A74C6D" w:rsidRDefault="00C15412" w:rsidP="002F0F83">
            <w:pPr>
              <w:rPr>
                <w:rFonts w:cstheme="minorHAnsi"/>
                <w:b/>
                <w:sz w:val="24"/>
                <w:szCs w:val="24"/>
              </w:rPr>
            </w:pPr>
          </w:p>
        </w:tc>
        <w:tc>
          <w:tcPr>
            <w:tcW w:w="6320" w:type="dxa"/>
            <w:gridSpan w:val="4"/>
          </w:tcPr>
          <w:p w14:paraId="2E2080BA" w14:textId="77777777" w:rsidR="00C15412" w:rsidRPr="001E3128" w:rsidRDefault="00C15412" w:rsidP="00C23C96">
            <w:pPr>
              <w:pStyle w:val="Akapitzlist"/>
              <w:numPr>
                <w:ilvl w:val="0"/>
                <w:numId w:val="66"/>
              </w:numPr>
              <w:ind w:left="268"/>
              <w:jc w:val="both"/>
              <w:rPr>
                <w:rFonts w:cstheme="minorHAnsi"/>
              </w:rPr>
            </w:pPr>
            <w:proofErr w:type="spellStart"/>
            <w:r>
              <w:t>Parboteeah</w:t>
            </w:r>
            <w:proofErr w:type="spellEnd"/>
            <w:r>
              <w:t xml:space="preserve">, K. P., Cullen, J. B., &amp; Kim, S. (2023). </w:t>
            </w:r>
            <w:r>
              <w:rPr>
                <w:rStyle w:val="Uwydatnienie"/>
              </w:rPr>
              <w:t>International business: Perspectives from developed and emerging markets</w:t>
            </w:r>
            <w:r>
              <w:t xml:space="preserve"> (3rd ed.). Routledge.</w:t>
            </w:r>
          </w:p>
        </w:tc>
      </w:tr>
      <w:tr w:rsidR="00C15412" w:rsidRPr="001E3128" w14:paraId="0C4E71F9" w14:textId="77777777" w:rsidTr="00C23C96">
        <w:tc>
          <w:tcPr>
            <w:tcW w:w="3026" w:type="dxa"/>
            <w:vMerge/>
            <w:shd w:val="clear" w:color="auto" w:fill="C5E0B3" w:themeFill="accent6" w:themeFillTint="66"/>
          </w:tcPr>
          <w:p w14:paraId="36CD4C12" w14:textId="77777777" w:rsidR="00C15412" w:rsidRPr="00A74C6D" w:rsidRDefault="00C15412" w:rsidP="002F0F83">
            <w:pPr>
              <w:rPr>
                <w:rFonts w:cstheme="minorHAnsi"/>
                <w:b/>
                <w:sz w:val="24"/>
                <w:szCs w:val="24"/>
              </w:rPr>
            </w:pPr>
          </w:p>
        </w:tc>
        <w:tc>
          <w:tcPr>
            <w:tcW w:w="6320" w:type="dxa"/>
            <w:gridSpan w:val="4"/>
          </w:tcPr>
          <w:p w14:paraId="7CEC3231" w14:textId="77777777" w:rsidR="00C15412" w:rsidRPr="001E3128" w:rsidRDefault="00C15412" w:rsidP="00C23C96">
            <w:pPr>
              <w:pStyle w:val="Akapitzlist"/>
              <w:numPr>
                <w:ilvl w:val="0"/>
                <w:numId w:val="66"/>
              </w:numPr>
              <w:ind w:left="268"/>
              <w:jc w:val="both"/>
              <w:rPr>
                <w:rFonts w:cstheme="minorHAnsi"/>
                <w:lang w:val="pl-PL"/>
              </w:rPr>
            </w:pPr>
            <w:r>
              <w:t xml:space="preserve">Molloy, J. (2021, September 29). </w:t>
            </w:r>
            <w:r>
              <w:rPr>
                <w:rStyle w:val="Uwydatnienie"/>
              </w:rPr>
              <w:t>Teams are changing: Are team leaders and members keeping up?</w:t>
            </w:r>
            <w:r>
              <w:t xml:space="preserve"> Harvard Business Publishing.</w:t>
            </w:r>
          </w:p>
        </w:tc>
      </w:tr>
    </w:tbl>
    <w:p w14:paraId="1C6C1A00" w14:textId="77777777" w:rsidR="00C15412" w:rsidRPr="00C15412" w:rsidRDefault="00C15412" w:rsidP="00C15412"/>
    <w:tbl>
      <w:tblPr>
        <w:tblStyle w:val="Tabela-Siatka"/>
        <w:tblpPr w:leftFromText="141" w:rightFromText="141" w:vertAnchor="text" w:tblpX="49" w:tblpY="1"/>
        <w:tblOverlap w:val="never"/>
        <w:tblW w:w="9356" w:type="dxa"/>
        <w:tblLayout w:type="fixed"/>
        <w:tblLook w:val="04A0" w:firstRow="1" w:lastRow="0" w:firstColumn="1" w:lastColumn="0" w:noHBand="0" w:noVBand="1"/>
      </w:tblPr>
      <w:tblGrid>
        <w:gridCol w:w="2914"/>
        <w:gridCol w:w="879"/>
        <w:gridCol w:w="1813"/>
        <w:gridCol w:w="1927"/>
        <w:gridCol w:w="1823"/>
      </w:tblGrid>
      <w:tr w:rsidR="00C23C96" w14:paraId="44E55655" w14:textId="77777777" w:rsidTr="00C23C96">
        <w:tc>
          <w:tcPr>
            <w:tcW w:w="9356" w:type="dxa"/>
            <w:gridSpan w:val="5"/>
            <w:tcBorders>
              <w:bottom w:val="single" w:sz="4" w:space="0" w:color="auto"/>
            </w:tcBorders>
            <w:shd w:val="clear" w:color="auto" w:fill="FFE599" w:themeFill="accent4" w:themeFillTint="66"/>
          </w:tcPr>
          <w:p w14:paraId="751F17EA" w14:textId="57823AB1" w:rsidR="00C23C96" w:rsidRPr="0082700D" w:rsidRDefault="00C23C96" w:rsidP="002F0F83">
            <w:pPr>
              <w:rPr>
                <w:rFonts w:cstheme="minorHAnsi"/>
                <w:bCs/>
                <w:sz w:val="24"/>
                <w:szCs w:val="24"/>
              </w:rPr>
            </w:pPr>
            <w:r w:rsidRPr="005822F0">
              <w:rPr>
                <w:rFonts w:cstheme="minorHAnsi"/>
                <w:b/>
                <w:sz w:val="24"/>
                <w:szCs w:val="24"/>
              </w:rPr>
              <w:t xml:space="preserve">Module: </w:t>
            </w:r>
            <w:r w:rsidRPr="00EE665A">
              <w:rPr>
                <w:rFonts w:ascii="Times New Roman" w:hAnsi="Times New Roman" w:cs="Times New Roman"/>
                <w:sz w:val="24"/>
                <w:szCs w:val="24"/>
                <w:lang w:val="en-US"/>
              </w:rPr>
              <w:t xml:space="preserve"> </w:t>
            </w:r>
            <w:r>
              <w:t xml:space="preserve"> </w:t>
            </w:r>
            <w:r w:rsidRPr="00C23C96">
              <w:rPr>
                <w:rFonts w:ascii="Times New Roman" w:hAnsi="Times New Roman" w:cs="Times New Roman"/>
                <w:sz w:val="24"/>
                <w:szCs w:val="24"/>
                <w:lang w:val="en-US"/>
              </w:rPr>
              <w:t>Together for Tomorrow: Building Diverse Teams for a Sustainable Green Campus</w:t>
            </w:r>
          </w:p>
        </w:tc>
      </w:tr>
      <w:tr w:rsidR="00C23C96" w14:paraId="4897D24D" w14:textId="77777777" w:rsidTr="002F0F83">
        <w:tc>
          <w:tcPr>
            <w:tcW w:w="9356" w:type="dxa"/>
            <w:gridSpan w:val="5"/>
            <w:tcBorders>
              <w:bottom w:val="single" w:sz="4" w:space="0" w:color="auto"/>
            </w:tcBorders>
            <w:shd w:val="clear" w:color="auto" w:fill="C5E0B3" w:themeFill="accent6" w:themeFillTint="66"/>
          </w:tcPr>
          <w:p w14:paraId="6CC47A61" w14:textId="77777777" w:rsidR="00C23C96" w:rsidRDefault="00C23C96" w:rsidP="002F0F83">
            <w:pPr>
              <w:rPr>
                <w:rFonts w:cstheme="minorHAnsi"/>
                <w:b/>
                <w:sz w:val="24"/>
                <w:szCs w:val="24"/>
              </w:rPr>
            </w:pPr>
            <w:r w:rsidRPr="0082700D">
              <w:rPr>
                <w:rFonts w:cstheme="minorHAnsi"/>
                <w:bCs/>
                <w:sz w:val="24"/>
                <w:szCs w:val="24"/>
              </w:rPr>
              <w:t>F</w:t>
            </w:r>
            <w:r>
              <w:rPr>
                <w:rFonts w:cstheme="minorHAnsi"/>
                <w:sz w:val="24"/>
                <w:szCs w:val="24"/>
              </w:rPr>
              <w:t>orms and number of hours of tuition:</w:t>
            </w:r>
          </w:p>
        </w:tc>
      </w:tr>
      <w:tr w:rsidR="00C23C96" w:rsidRPr="00522CC9" w14:paraId="74CC0D66" w14:textId="77777777" w:rsidTr="002F0F83">
        <w:tc>
          <w:tcPr>
            <w:tcW w:w="3793" w:type="dxa"/>
            <w:gridSpan w:val="2"/>
            <w:tcBorders>
              <w:top w:val="single" w:sz="2" w:space="0" w:color="auto"/>
              <w:bottom w:val="single" w:sz="2" w:space="0" w:color="auto"/>
            </w:tcBorders>
            <w:shd w:val="clear" w:color="auto" w:fill="C5E0B3" w:themeFill="accent6" w:themeFillTint="66"/>
            <w:vAlign w:val="center"/>
          </w:tcPr>
          <w:p w14:paraId="036B9F94" w14:textId="77777777" w:rsidR="00C23C96" w:rsidRPr="00522CC9" w:rsidRDefault="00C23C96" w:rsidP="002F0F83">
            <w:pPr>
              <w:jc w:val="center"/>
              <w:rPr>
                <w:rStyle w:val="Wyrnienieintensywne"/>
              </w:rPr>
            </w:pPr>
            <w:r w:rsidRPr="00522CC9">
              <w:rPr>
                <w:rStyle w:val="Wyrnienieintensywne"/>
              </w:rPr>
              <w:t>Hours of lectures</w:t>
            </w:r>
          </w:p>
        </w:tc>
        <w:tc>
          <w:tcPr>
            <w:tcW w:w="1813" w:type="dxa"/>
            <w:tcBorders>
              <w:bottom w:val="single" w:sz="2" w:space="0" w:color="auto"/>
            </w:tcBorders>
            <w:shd w:val="clear" w:color="auto" w:fill="C5E0B3" w:themeFill="accent6" w:themeFillTint="66"/>
            <w:vAlign w:val="center"/>
          </w:tcPr>
          <w:p w14:paraId="52D5AECE" w14:textId="77777777" w:rsidR="00C23C96" w:rsidRPr="00522CC9" w:rsidRDefault="00C23C96" w:rsidP="002F0F83">
            <w:pPr>
              <w:jc w:val="center"/>
              <w:rPr>
                <w:rStyle w:val="Wyrnienieintensywne"/>
              </w:rPr>
            </w:pPr>
            <w:r w:rsidRPr="00522CC9">
              <w:rPr>
                <w:rStyle w:val="Wyrnienieintensywne"/>
              </w:rPr>
              <w:t>Hours of practical work</w:t>
            </w:r>
          </w:p>
        </w:tc>
        <w:tc>
          <w:tcPr>
            <w:tcW w:w="1927" w:type="dxa"/>
            <w:tcBorders>
              <w:bottom w:val="single" w:sz="2" w:space="0" w:color="auto"/>
            </w:tcBorders>
            <w:shd w:val="clear" w:color="auto" w:fill="C5E0B3" w:themeFill="accent6" w:themeFillTint="66"/>
            <w:vAlign w:val="center"/>
          </w:tcPr>
          <w:p w14:paraId="6A9FFDF5" w14:textId="77777777" w:rsidR="00C23C96" w:rsidRPr="00522CC9" w:rsidRDefault="00C23C96" w:rsidP="002F0F83">
            <w:pPr>
              <w:jc w:val="center"/>
              <w:rPr>
                <w:rStyle w:val="Wyrnienieintensywne"/>
              </w:rPr>
            </w:pPr>
            <w:r w:rsidRPr="00522CC9">
              <w:rPr>
                <w:rStyle w:val="Wyrnienieintensywne"/>
              </w:rPr>
              <w:t>Hours of consultations</w:t>
            </w:r>
          </w:p>
        </w:tc>
        <w:tc>
          <w:tcPr>
            <w:tcW w:w="1823" w:type="dxa"/>
            <w:tcBorders>
              <w:bottom w:val="single" w:sz="2" w:space="0" w:color="auto"/>
            </w:tcBorders>
            <w:shd w:val="clear" w:color="auto" w:fill="C5E0B3" w:themeFill="accent6" w:themeFillTint="66"/>
            <w:vAlign w:val="center"/>
          </w:tcPr>
          <w:p w14:paraId="16DE9A24" w14:textId="77777777" w:rsidR="00C23C96" w:rsidRPr="00522CC9" w:rsidRDefault="00C23C96" w:rsidP="002F0F83">
            <w:pPr>
              <w:jc w:val="center"/>
              <w:rPr>
                <w:rStyle w:val="Wyrnienieintensywne"/>
              </w:rPr>
            </w:pPr>
            <w:r w:rsidRPr="00522CC9">
              <w:rPr>
                <w:rStyle w:val="Wyrnienieintensywne"/>
              </w:rPr>
              <w:t>Hours of individual work</w:t>
            </w:r>
          </w:p>
        </w:tc>
      </w:tr>
      <w:tr w:rsidR="00C23C96" w:rsidRPr="005822F0" w14:paraId="4FB3F0E9" w14:textId="77777777" w:rsidTr="002F0F83">
        <w:tc>
          <w:tcPr>
            <w:tcW w:w="3793" w:type="dxa"/>
            <w:gridSpan w:val="2"/>
            <w:tcBorders>
              <w:top w:val="single" w:sz="2" w:space="0" w:color="auto"/>
            </w:tcBorders>
          </w:tcPr>
          <w:p w14:paraId="532AF658" w14:textId="77777777" w:rsidR="00C23C96" w:rsidRPr="00411CCA" w:rsidRDefault="00C23C96" w:rsidP="002F0F83">
            <w:pPr>
              <w:jc w:val="center"/>
              <w:rPr>
                <w:rStyle w:val="Wyrnienieintensywne"/>
              </w:rPr>
            </w:pPr>
            <w:r w:rsidRPr="00411CCA">
              <w:rPr>
                <w:rStyle w:val="Wyrnienieintensywne"/>
              </w:rPr>
              <w:t>2</w:t>
            </w:r>
          </w:p>
        </w:tc>
        <w:tc>
          <w:tcPr>
            <w:tcW w:w="1813" w:type="dxa"/>
            <w:tcBorders>
              <w:top w:val="single" w:sz="2" w:space="0" w:color="auto"/>
            </w:tcBorders>
          </w:tcPr>
          <w:p w14:paraId="32396436" w14:textId="77777777" w:rsidR="00C23C96" w:rsidRPr="00411CCA" w:rsidRDefault="00C23C96" w:rsidP="002F0F83">
            <w:pPr>
              <w:jc w:val="center"/>
              <w:rPr>
                <w:rStyle w:val="Wyrnienieintensywne"/>
              </w:rPr>
            </w:pPr>
            <w:r w:rsidRPr="00411CCA">
              <w:rPr>
                <w:rStyle w:val="Wyrnienieintensywne"/>
              </w:rPr>
              <w:t>8</w:t>
            </w:r>
          </w:p>
        </w:tc>
        <w:tc>
          <w:tcPr>
            <w:tcW w:w="1927" w:type="dxa"/>
            <w:tcBorders>
              <w:top w:val="single" w:sz="2" w:space="0" w:color="auto"/>
            </w:tcBorders>
          </w:tcPr>
          <w:p w14:paraId="5EC64814" w14:textId="77777777" w:rsidR="00C23C96" w:rsidRPr="00411CCA" w:rsidRDefault="00C23C96" w:rsidP="002F0F83">
            <w:pPr>
              <w:jc w:val="center"/>
              <w:rPr>
                <w:rStyle w:val="Wyrnienieintensywne"/>
              </w:rPr>
            </w:pPr>
            <w:r w:rsidRPr="00411CCA">
              <w:rPr>
                <w:rStyle w:val="Wyrnienieintensywne"/>
              </w:rPr>
              <w:t>1</w:t>
            </w:r>
          </w:p>
        </w:tc>
        <w:tc>
          <w:tcPr>
            <w:tcW w:w="1823" w:type="dxa"/>
            <w:tcBorders>
              <w:top w:val="single" w:sz="2" w:space="0" w:color="auto"/>
            </w:tcBorders>
          </w:tcPr>
          <w:p w14:paraId="77C806A5" w14:textId="6C9B5BDF" w:rsidR="00C23C96" w:rsidRPr="00411CCA" w:rsidRDefault="00411CCA" w:rsidP="002F0F83">
            <w:pPr>
              <w:jc w:val="center"/>
              <w:rPr>
                <w:rStyle w:val="Wyrnienieintensywne"/>
              </w:rPr>
            </w:pPr>
            <w:r>
              <w:rPr>
                <w:rStyle w:val="Wyrnienieintensywne"/>
              </w:rPr>
              <w:t>4</w:t>
            </w:r>
          </w:p>
        </w:tc>
      </w:tr>
      <w:tr w:rsidR="00C23C96" w14:paraId="0F428823" w14:textId="77777777" w:rsidTr="002F0F83">
        <w:tc>
          <w:tcPr>
            <w:tcW w:w="9356" w:type="dxa"/>
            <w:gridSpan w:val="5"/>
            <w:shd w:val="clear" w:color="auto" w:fill="C5E0B3" w:themeFill="accent6" w:themeFillTint="66"/>
          </w:tcPr>
          <w:p w14:paraId="452DF5FB" w14:textId="77777777" w:rsidR="00C23C96" w:rsidRDefault="00C23C96" w:rsidP="002F0F83"/>
        </w:tc>
      </w:tr>
      <w:tr w:rsidR="00C23C96" w:rsidRPr="005822F0" w14:paraId="0A479F51" w14:textId="77777777" w:rsidTr="002F0F83">
        <w:tc>
          <w:tcPr>
            <w:tcW w:w="2914" w:type="dxa"/>
            <w:shd w:val="clear" w:color="auto" w:fill="C5E0B3" w:themeFill="accent6" w:themeFillTint="66"/>
          </w:tcPr>
          <w:p w14:paraId="066D540D" w14:textId="77777777" w:rsidR="00C23C96" w:rsidRDefault="00C23C96" w:rsidP="002F0F83">
            <w:r>
              <w:rPr>
                <w:rFonts w:cstheme="minorHAnsi"/>
                <w:b/>
                <w:sz w:val="24"/>
                <w:szCs w:val="24"/>
              </w:rPr>
              <w:t xml:space="preserve">Short </w:t>
            </w:r>
            <w:r w:rsidRPr="00A74C6D">
              <w:rPr>
                <w:rFonts w:cstheme="minorHAnsi"/>
                <w:b/>
                <w:sz w:val="24"/>
                <w:szCs w:val="24"/>
              </w:rPr>
              <w:t xml:space="preserve">Course </w:t>
            </w:r>
            <w:r w:rsidRPr="00BD4EFF">
              <w:rPr>
                <w:rFonts w:cstheme="minorHAnsi"/>
                <w:b/>
                <w:sz w:val="24"/>
                <w:szCs w:val="24"/>
              </w:rPr>
              <w:t>Description</w:t>
            </w:r>
          </w:p>
        </w:tc>
        <w:tc>
          <w:tcPr>
            <w:tcW w:w="6442" w:type="dxa"/>
            <w:gridSpan w:val="4"/>
            <w:shd w:val="clear" w:color="auto" w:fill="auto"/>
          </w:tcPr>
          <w:p w14:paraId="2B3E2614" w14:textId="77777777" w:rsidR="00C23C96" w:rsidRPr="0035661B" w:rsidRDefault="00C23C96" w:rsidP="002F0F83">
            <w:pPr>
              <w:textAlignment w:val="baseline"/>
              <w:rPr>
                <w:rFonts w:cstheme="minorHAnsi"/>
              </w:rPr>
            </w:pPr>
            <w:r w:rsidRPr="00141402">
              <w:rPr>
                <w:rFonts w:cstheme="minorHAnsi"/>
              </w:rPr>
              <w:t>The module is designed to</w:t>
            </w:r>
            <w:r w:rsidRPr="00141402">
              <w:rPr>
                <w:rFonts w:ascii="Calibri" w:eastAsia="Arial" w:hAnsi="Calibri" w:cs="Calibri"/>
                <w:color w:val="000000"/>
                <w:lang w:eastAsia="pl-PL"/>
              </w:rPr>
              <w:t xml:space="preserve"> </w:t>
            </w:r>
            <w:r>
              <w:rPr>
                <w:rFonts w:ascii="Calibri" w:eastAsia="Arial" w:hAnsi="Calibri" w:cs="Calibri"/>
                <w:color w:val="000000"/>
                <w:lang w:eastAsia="pl-PL"/>
              </w:rPr>
              <w:t>p</w:t>
            </w:r>
            <w:r w:rsidRPr="00141402">
              <w:rPr>
                <w:rFonts w:ascii="Calibri" w:eastAsia="Arial" w:hAnsi="Calibri" w:cs="Calibri"/>
                <w:color w:val="000000"/>
                <w:szCs w:val="24"/>
                <w:lang w:eastAsia="pl-PL"/>
              </w:rPr>
              <w:t>romote diverse teamwork for sustainable campus initiatives</w:t>
            </w:r>
            <w:r>
              <w:rPr>
                <w:rFonts w:ascii="Calibri" w:eastAsia="Arial" w:hAnsi="Calibri" w:cs="Calibri"/>
                <w:color w:val="000000"/>
                <w:szCs w:val="24"/>
                <w:lang w:eastAsia="pl-PL"/>
              </w:rPr>
              <w:t xml:space="preserve"> and to c</w:t>
            </w:r>
            <w:r w:rsidRPr="005E008F">
              <w:rPr>
                <w:rFonts w:ascii="Calibri" w:eastAsia="Arial" w:hAnsi="Calibri" w:cs="Calibri"/>
                <w:color w:val="000000"/>
                <w:szCs w:val="24"/>
                <w:lang w:eastAsia="pl-PL"/>
              </w:rPr>
              <w:t>o-create practical, regenerative solutions using design thinking and permaculture principles.</w:t>
            </w:r>
          </w:p>
        </w:tc>
      </w:tr>
      <w:tr w:rsidR="00C23C96" w:rsidRPr="005822F0" w14:paraId="2C61021E" w14:textId="77777777" w:rsidTr="002F0F83">
        <w:tc>
          <w:tcPr>
            <w:tcW w:w="2914" w:type="dxa"/>
            <w:shd w:val="clear" w:color="auto" w:fill="C5E0B3" w:themeFill="accent6" w:themeFillTint="66"/>
          </w:tcPr>
          <w:p w14:paraId="78B795ED" w14:textId="77777777" w:rsidR="00C23C96" w:rsidRPr="00A74C6D" w:rsidRDefault="00C23C96" w:rsidP="002F0F83">
            <w:pPr>
              <w:rPr>
                <w:rFonts w:cstheme="minorHAnsi"/>
                <w:b/>
                <w:sz w:val="24"/>
                <w:szCs w:val="24"/>
              </w:rPr>
            </w:pPr>
            <w:r w:rsidRPr="00A74C6D">
              <w:rPr>
                <w:rFonts w:cstheme="minorHAnsi"/>
                <w:b/>
                <w:sz w:val="24"/>
                <w:szCs w:val="24"/>
              </w:rPr>
              <w:t>Teaching methods</w:t>
            </w:r>
          </w:p>
        </w:tc>
        <w:tc>
          <w:tcPr>
            <w:tcW w:w="6442" w:type="dxa"/>
            <w:gridSpan w:val="4"/>
          </w:tcPr>
          <w:p w14:paraId="35FFAB72" w14:textId="77777777" w:rsidR="00C23C96" w:rsidRPr="0035661B" w:rsidRDefault="00C23C96" w:rsidP="002F0F83">
            <w:pPr>
              <w:jc w:val="both"/>
              <w:rPr>
                <w:rFonts w:cstheme="minorHAnsi"/>
              </w:rPr>
            </w:pPr>
            <w:r w:rsidRPr="00F61DA6">
              <w:rPr>
                <w:rFonts w:cstheme="minorHAnsi"/>
              </w:rPr>
              <w:t xml:space="preserve">Lectures, </w:t>
            </w:r>
            <w:r>
              <w:rPr>
                <w:rFonts w:cstheme="minorHAnsi"/>
              </w:rPr>
              <w:t xml:space="preserve">face-to-face </w:t>
            </w:r>
            <w:r w:rsidRPr="00F61DA6">
              <w:rPr>
                <w:rFonts w:cstheme="minorHAnsi"/>
              </w:rPr>
              <w:t>workshop (design of a case study).</w:t>
            </w:r>
          </w:p>
        </w:tc>
      </w:tr>
      <w:tr w:rsidR="00C23C96" w:rsidRPr="008D4A87" w14:paraId="3C7D8A06" w14:textId="77777777" w:rsidTr="002F0F83">
        <w:tc>
          <w:tcPr>
            <w:tcW w:w="2914" w:type="dxa"/>
            <w:vMerge w:val="restart"/>
            <w:shd w:val="clear" w:color="auto" w:fill="C5E0B3" w:themeFill="accent6" w:themeFillTint="66"/>
          </w:tcPr>
          <w:p w14:paraId="209AFA3D" w14:textId="77777777" w:rsidR="00C23C96" w:rsidRPr="00A74C6D" w:rsidRDefault="00C23C96" w:rsidP="002F0F83">
            <w:pPr>
              <w:rPr>
                <w:rFonts w:cstheme="minorHAnsi"/>
                <w:b/>
                <w:sz w:val="24"/>
                <w:szCs w:val="24"/>
              </w:rPr>
            </w:pPr>
            <w:r>
              <w:rPr>
                <w:rFonts w:cstheme="minorHAnsi"/>
                <w:b/>
                <w:sz w:val="24"/>
                <w:szCs w:val="24"/>
              </w:rPr>
              <w:t>Module programme</w:t>
            </w:r>
          </w:p>
        </w:tc>
        <w:tc>
          <w:tcPr>
            <w:tcW w:w="6442" w:type="dxa"/>
            <w:gridSpan w:val="4"/>
          </w:tcPr>
          <w:p w14:paraId="747EB89E" w14:textId="77777777" w:rsidR="00C23C96" w:rsidRPr="00141402" w:rsidRDefault="00C23C96" w:rsidP="00C23C96">
            <w:pPr>
              <w:pStyle w:val="Akapitzlist"/>
              <w:numPr>
                <w:ilvl w:val="0"/>
                <w:numId w:val="18"/>
              </w:numPr>
              <w:jc w:val="both"/>
              <w:rPr>
                <w:rFonts w:eastAsia="Times New Roman" w:cstheme="minorHAnsi"/>
              </w:rPr>
            </w:pPr>
            <w:r w:rsidRPr="00141402">
              <w:rPr>
                <w:rFonts w:eastAsia="Times New Roman" w:cstheme="minorHAnsi"/>
              </w:rPr>
              <w:t>Explaining goals and agenda, basic information about Permaculture principle/ethics in the context of sustainable organizations.</w:t>
            </w:r>
          </w:p>
        </w:tc>
      </w:tr>
      <w:tr w:rsidR="00C23C96" w:rsidRPr="008D4A87" w14:paraId="0A12775B" w14:textId="77777777" w:rsidTr="002F0F83">
        <w:tc>
          <w:tcPr>
            <w:tcW w:w="2914" w:type="dxa"/>
            <w:vMerge/>
            <w:shd w:val="clear" w:color="auto" w:fill="C5E0B3" w:themeFill="accent6" w:themeFillTint="66"/>
          </w:tcPr>
          <w:p w14:paraId="3724CF23" w14:textId="77777777" w:rsidR="00C23C96" w:rsidRPr="00A74C6D" w:rsidRDefault="00C23C96" w:rsidP="002F0F83">
            <w:pPr>
              <w:rPr>
                <w:rFonts w:cstheme="minorHAnsi"/>
                <w:b/>
                <w:sz w:val="24"/>
                <w:szCs w:val="24"/>
              </w:rPr>
            </w:pPr>
          </w:p>
        </w:tc>
        <w:tc>
          <w:tcPr>
            <w:tcW w:w="6442" w:type="dxa"/>
            <w:gridSpan w:val="4"/>
          </w:tcPr>
          <w:p w14:paraId="1A2B4C15" w14:textId="77777777" w:rsidR="00C23C96" w:rsidRPr="00141402" w:rsidRDefault="00C23C96" w:rsidP="00C23C96">
            <w:pPr>
              <w:pStyle w:val="Akapitzlist"/>
              <w:numPr>
                <w:ilvl w:val="0"/>
                <w:numId w:val="18"/>
              </w:numPr>
              <w:jc w:val="both"/>
              <w:rPr>
                <w:rFonts w:eastAsia="Times New Roman" w:cstheme="minorHAnsi"/>
              </w:rPr>
            </w:pPr>
            <w:r w:rsidRPr="006F5098">
              <w:rPr>
                <w:rFonts w:eastAsia="Times New Roman" w:cstheme="minorHAnsi"/>
              </w:rPr>
              <w:t xml:space="preserve">The examples of sustainable solutions at the universities. </w:t>
            </w:r>
          </w:p>
        </w:tc>
      </w:tr>
      <w:tr w:rsidR="00C23C96" w:rsidRPr="008D4A87" w14:paraId="20390337" w14:textId="77777777" w:rsidTr="002F0F83">
        <w:tc>
          <w:tcPr>
            <w:tcW w:w="2914" w:type="dxa"/>
            <w:vMerge/>
            <w:shd w:val="clear" w:color="auto" w:fill="C5E0B3" w:themeFill="accent6" w:themeFillTint="66"/>
          </w:tcPr>
          <w:p w14:paraId="01799A9B" w14:textId="77777777" w:rsidR="00C23C96" w:rsidRPr="00A74C6D" w:rsidRDefault="00C23C96" w:rsidP="002F0F83">
            <w:pPr>
              <w:rPr>
                <w:rFonts w:cstheme="minorHAnsi"/>
                <w:b/>
                <w:sz w:val="24"/>
                <w:szCs w:val="24"/>
              </w:rPr>
            </w:pPr>
          </w:p>
        </w:tc>
        <w:tc>
          <w:tcPr>
            <w:tcW w:w="6442" w:type="dxa"/>
            <w:gridSpan w:val="4"/>
          </w:tcPr>
          <w:p w14:paraId="312CD6CB" w14:textId="77777777" w:rsidR="00C23C96" w:rsidRPr="000E33FD" w:rsidRDefault="00C23C96" w:rsidP="00C23C96">
            <w:pPr>
              <w:pStyle w:val="Akapitzlist"/>
              <w:numPr>
                <w:ilvl w:val="0"/>
                <w:numId w:val="18"/>
              </w:numPr>
              <w:jc w:val="both"/>
              <w:rPr>
                <w:rFonts w:eastAsia="Times New Roman" w:cstheme="minorHAnsi"/>
              </w:rPr>
            </w:pPr>
            <w:r w:rsidRPr="006F5098">
              <w:rPr>
                <w:rFonts w:eastAsia="Times New Roman" w:cstheme="minorHAnsi"/>
              </w:rPr>
              <w:t>The concept of Design Thinking methodology</w:t>
            </w:r>
          </w:p>
        </w:tc>
      </w:tr>
      <w:tr w:rsidR="00C23C96" w:rsidRPr="005822F0" w14:paraId="0D746AB3" w14:textId="77777777" w:rsidTr="002F0F83">
        <w:tc>
          <w:tcPr>
            <w:tcW w:w="2914" w:type="dxa"/>
            <w:vMerge/>
            <w:shd w:val="clear" w:color="auto" w:fill="C5E0B3" w:themeFill="accent6" w:themeFillTint="66"/>
          </w:tcPr>
          <w:p w14:paraId="463D0F50" w14:textId="77777777" w:rsidR="00C23C96" w:rsidRPr="00A74C6D" w:rsidRDefault="00C23C96" w:rsidP="002F0F83">
            <w:pPr>
              <w:rPr>
                <w:rFonts w:cstheme="minorHAnsi"/>
                <w:b/>
                <w:sz w:val="24"/>
                <w:szCs w:val="24"/>
              </w:rPr>
            </w:pPr>
          </w:p>
        </w:tc>
        <w:tc>
          <w:tcPr>
            <w:tcW w:w="6442" w:type="dxa"/>
            <w:gridSpan w:val="4"/>
          </w:tcPr>
          <w:p w14:paraId="2F814658" w14:textId="77777777" w:rsidR="00C23C96" w:rsidRPr="000E33FD" w:rsidRDefault="00C23C96" w:rsidP="00C23C96">
            <w:pPr>
              <w:pStyle w:val="Akapitzlist"/>
              <w:numPr>
                <w:ilvl w:val="0"/>
                <w:numId w:val="18"/>
              </w:numPr>
              <w:jc w:val="both"/>
              <w:rPr>
                <w:rFonts w:eastAsia="Times New Roman" w:cstheme="minorHAnsi"/>
              </w:rPr>
            </w:pPr>
            <w:r w:rsidRPr="00141402">
              <w:rPr>
                <w:rFonts w:ascii="Calibri" w:eastAsia="Arial" w:hAnsi="Calibri" w:cs="Calibri"/>
                <w:color w:val="000000" w:themeColor="text1"/>
                <w:szCs w:val="24"/>
                <w:lang w:val="en-US" w:eastAsia="pl-PL"/>
              </w:rPr>
              <w:t xml:space="preserve">Practical exercises – working </w:t>
            </w:r>
            <w:r w:rsidRPr="00141402">
              <w:rPr>
                <w:rFonts w:eastAsia="Times New Roman" w:cstheme="minorHAnsi"/>
              </w:rPr>
              <w:t xml:space="preserve">according to Desing Thinking methodology: </w:t>
            </w:r>
            <w:r>
              <w:rPr>
                <w:rFonts w:eastAsia="Times New Roman" w:cstheme="minorHAnsi"/>
              </w:rPr>
              <w:t xml:space="preserve">(1) </w:t>
            </w:r>
            <w:r w:rsidRPr="00141402">
              <w:rPr>
                <w:rFonts w:eastAsia="Times New Roman" w:cstheme="minorHAnsi"/>
              </w:rPr>
              <w:t>Empathize</w:t>
            </w:r>
            <w:r>
              <w:rPr>
                <w:rFonts w:eastAsia="Times New Roman" w:cstheme="minorHAnsi"/>
              </w:rPr>
              <w:t xml:space="preserve"> – </w:t>
            </w:r>
            <w:r w:rsidRPr="00141402">
              <w:rPr>
                <w:rFonts w:eastAsia="Times New Roman" w:cstheme="minorHAnsi"/>
              </w:rPr>
              <w:t xml:space="preserve">Understand Users &amp; Context,  </w:t>
            </w:r>
            <w:r>
              <w:rPr>
                <w:rFonts w:eastAsia="Times New Roman" w:cstheme="minorHAnsi"/>
              </w:rPr>
              <w:lastRenderedPageBreak/>
              <w:t xml:space="preserve">(2) </w:t>
            </w:r>
            <w:r w:rsidRPr="00141402">
              <w:rPr>
                <w:rFonts w:eastAsia="Times New Roman" w:cstheme="minorHAnsi"/>
              </w:rPr>
              <w:t>Define</w:t>
            </w:r>
            <w:r>
              <w:rPr>
                <w:rFonts w:eastAsia="Times New Roman" w:cstheme="minorHAnsi"/>
              </w:rPr>
              <w:t xml:space="preserve"> – </w:t>
            </w:r>
            <w:r w:rsidRPr="00141402">
              <w:rPr>
                <w:rFonts w:eastAsia="Times New Roman" w:cstheme="minorHAnsi"/>
              </w:rPr>
              <w:t xml:space="preserve">Identify Core Challenges, </w:t>
            </w:r>
            <w:r>
              <w:rPr>
                <w:rFonts w:eastAsia="Times New Roman" w:cstheme="minorHAnsi"/>
              </w:rPr>
              <w:t xml:space="preserve">(3) </w:t>
            </w:r>
            <w:r w:rsidRPr="00141402">
              <w:rPr>
                <w:rFonts w:eastAsia="Times New Roman" w:cstheme="minorHAnsi"/>
              </w:rPr>
              <w:t>Ideate</w:t>
            </w:r>
            <w:r>
              <w:rPr>
                <w:rFonts w:eastAsia="Times New Roman" w:cstheme="minorHAnsi"/>
              </w:rPr>
              <w:t xml:space="preserve"> – </w:t>
            </w:r>
            <w:r w:rsidRPr="00141402">
              <w:rPr>
                <w:rFonts w:eastAsia="Times New Roman" w:cstheme="minorHAnsi"/>
              </w:rPr>
              <w:t xml:space="preserve">Generate Inclusive Solutions, </w:t>
            </w:r>
            <w:r>
              <w:rPr>
                <w:rFonts w:eastAsia="Times New Roman" w:cstheme="minorHAnsi"/>
              </w:rPr>
              <w:t xml:space="preserve">(4) </w:t>
            </w:r>
            <w:r w:rsidRPr="00141402">
              <w:rPr>
                <w:rFonts w:eastAsia="Times New Roman" w:cstheme="minorHAnsi"/>
              </w:rPr>
              <w:t>Prototype</w:t>
            </w:r>
            <w:r>
              <w:rPr>
                <w:rFonts w:eastAsia="Times New Roman" w:cstheme="minorHAnsi"/>
              </w:rPr>
              <w:t xml:space="preserve"> – </w:t>
            </w:r>
            <w:r w:rsidRPr="00141402">
              <w:rPr>
                <w:rFonts w:eastAsia="Times New Roman" w:cstheme="minorHAnsi"/>
              </w:rPr>
              <w:t xml:space="preserve">Design Team-Building Models &amp; Campaigns, </w:t>
            </w:r>
            <w:r>
              <w:rPr>
                <w:rFonts w:eastAsia="Times New Roman" w:cstheme="minorHAnsi"/>
              </w:rPr>
              <w:t>(5)</w:t>
            </w:r>
            <w:r w:rsidRPr="00141402">
              <w:rPr>
                <w:rFonts w:eastAsia="Times New Roman" w:cstheme="minorHAnsi"/>
              </w:rPr>
              <w:t>Gather Feedback &amp; Refine</w:t>
            </w:r>
          </w:p>
        </w:tc>
      </w:tr>
      <w:tr w:rsidR="00C23C96" w:rsidRPr="005822F0" w14:paraId="497F7729" w14:textId="77777777" w:rsidTr="002F0F83">
        <w:tc>
          <w:tcPr>
            <w:tcW w:w="2914" w:type="dxa"/>
            <w:vMerge/>
          </w:tcPr>
          <w:p w14:paraId="462E0881" w14:textId="77777777" w:rsidR="00C23C96" w:rsidRPr="00A74C6D" w:rsidRDefault="00C23C96" w:rsidP="002F0F83">
            <w:pPr>
              <w:rPr>
                <w:rFonts w:cstheme="minorHAnsi"/>
                <w:b/>
                <w:sz w:val="24"/>
                <w:szCs w:val="24"/>
              </w:rPr>
            </w:pPr>
          </w:p>
        </w:tc>
        <w:tc>
          <w:tcPr>
            <w:tcW w:w="6442" w:type="dxa"/>
            <w:gridSpan w:val="4"/>
          </w:tcPr>
          <w:p w14:paraId="6F090E88" w14:textId="77777777" w:rsidR="00C23C96" w:rsidRPr="00141402" w:rsidRDefault="00C23C96" w:rsidP="00C23C96">
            <w:pPr>
              <w:pStyle w:val="Akapitzlist"/>
              <w:numPr>
                <w:ilvl w:val="0"/>
                <w:numId w:val="18"/>
              </w:numPr>
              <w:jc w:val="both"/>
              <w:rPr>
                <w:rFonts w:eastAsia="Times New Roman" w:cstheme="minorHAnsi"/>
              </w:rPr>
            </w:pPr>
            <w:r>
              <w:rPr>
                <w:rFonts w:eastAsia="Times New Roman" w:cstheme="minorHAnsi"/>
              </w:rPr>
              <w:t>D</w:t>
            </w:r>
            <w:r w:rsidRPr="00E6134F">
              <w:rPr>
                <w:rFonts w:eastAsia="Times New Roman" w:cstheme="minorHAnsi"/>
              </w:rPr>
              <w:t>iscussion</w:t>
            </w:r>
            <w:r>
              <w:rPr>
                <w:rFonts w:eastAsia="Times New Roman" w:cstheme="minorHAnsi"/>
              </w:rPr>
              <w:t xml:space="preserve"> </w:t>
            </w:r>
            <w:r w:rsidRPr="004B7D75">
              <w:rPr>
                <w:rFonts w:ascii="Calibri" w:eastAsia="Arial" w:hAnsi="Calibri" w:cs="Calibri"/>
                <w:color w:val="000000" w:themeColor="text1"/>
                <w:lang w:val="en-US" w:eastAsia="pl-PL"/>
              </w:rPr>
              <w:t xml:space="preserve">with students to </w:t>
            </w:r>
            <w:r w:rsidRPr="004B7D75">
              <w:rPr>
                <w:rFonts w:ascii="Calibri" w:eastAsia="Arial" w:hAnsi="Calibri" w:cs="Calibri"/>
                <w:bCs/>
                <w:color w:val="000000" w:themeColor="text1"/>
                <w:lang w:val="en-US" w:eastAsia="pl-PL"/>
              </w:rPr>
              <w:t>find out the results of activities</w:t>
            </w:r>
            <w:r>
              <w:rPr>
                <w:rFonts w:ascii="Calibri" w:eastAsia="Arial" w:hAnsi="Calibri" w:cs="Calibri"/>
                <w:bCs/>
                <w:color w:val="000000" w:themeColor="text1"/>
                <w:lang w:val="en-US" w:eastAsia="pl-PL"/>
              </w:rPr>
              <w:t xml:space="preserve"> and f</w:t>
            </w:r>
            <w:r w:rsidRPr="00141402">
              <w:rPr>
                <w:rFonts w:ascii="Calibri" w:eastAsia="Arial" w:hAnsi="Calibri" w:cs="Calibri"/>
                <w:bCs/>
                <w:color w:val="000000" w:themeColor="text1"/>
                <w:lang w:val="en-US" w:eastAsia="pl-PL"/>
              </w:rPr>
              <w:t>inal conclusion</w:t>
            </w:r>
          </w:p>
        </w:tc>
      </w:tr>
      <w:tr w:rsidR="00C23C96" w:rsidRPr="003118F6" w14:paraId="1B2CFA53" w14:textId="77777777" w:rsidTr="002F0F83">
        <w:tc>
          <w:tcPr>
            <w:tcW w:w="2914" w:type="dxa"/>
            <w:shd w:val="clear" w:color="auto" w:fill="C5E0B3" w:themeFill="accent6" w:themeFillTint="66"/>
          </w:tcPr>
          <w:p w14:paraId="3A0B2E32" w14:textId="77777777" w:rsidR="00C23C96" w:rsidRPr="00A74C6D" w:rsidRDefault="00C23C96" w:rsidP="002F0F83">
            <w:pPr>
              <w:rPr>
                <w:rFonts w:cstheme="minorHAnsi"/>
                <w:b/>
                <w:sz w:val="24"/>
                <w:szCs w:val="24"/>
              </w:rPr>
            </w:pPr>
            <w:r w:rsidRPr="00A74C6D">
              <w:rPr>
                <w:rFonts w:cstheme="minorHAnsi"/>
                <w:b/>
                <w:sz w:val="24"/>
                <w:szCs w:val="24"/>
              </w:rPr>
              <w:t>Assessment methods</w:t>
            </w:r>
          </w:p>
        </w:tc>
        <w:tc>
          <w:tcPr>
            <w:tcW w:w="6442" w:type="dxa"/>
            <w:gridSpan w:val="4"/>
          </w:tcPr>
          <w:p w14:paraId="59F806E2" w14:textId="77777777" w:rsidR="00C23C96" w:rsidRPr="0035661B" w:rsidRDefault="00C23C96" w:rsidP="002F0F83">
            <w:pPr>
              <w:jc w:val="both"/>
              <w:rPr>
                <w:rFonts w:cstheme="minorHAnsi"/>
              </w:rPr>
            </w:pPr>
            <w:r>
              <w:rPr>
                <w:rFonts w:cstheme="minorHAnsi"/>
              </w:rPr>
              <w:t xml:space="preserve">Reports , knowledge quiz, </w:t>
            </w:r>
          </w:p>
        </w:tc>
      </w:tr>
      <w:tr w:rsidR="00C23C96" w:rsidRPr="005822F0" w14:paraId="446A3876" w14:textId="77777777" w:rsidTr="002F0F83">
        <w:tc>
          <w:tcPr>
            <w:tcW w:w="2914" w:type="dxa"/>
            <w:vMerge w:val="restart"/>
            <w:shd w:val="clear" w:color="auto" w:fill="C5E0B3" w:themeFill="accent6" w:themeFillTint="66"/>
          </w:tcPr>
          <w:p w14:paraId="278BFD0C" w14:textId="77777777" w:rsidR="00C23C96" w:rsidRPr="00A74C6D" w:rsidRDefault="00C23C96" w:rsidP="002F0F83">
            <w:pPr>
              <w:rPr>
                <w:rFonts w:cstheme="minorHAnsi"/>
                <w:b/>
                <w:sz w:val="24"/>
                <w:szCs w:val="24"/>
              </w:rPr>
            </w:pPr>
            <w:r w:rsidRPr="00A74C6D">
              <w:rPr>
                <w:rFonts w:cstheme="minorHAnsi"/>
                <w:b/>
                <w:sz w:val="24"/>
                <w:szCs w:val="24"/>
              </w:rPr>
              <w:t>Learning outcomes</w:t>
            </w:r>
          </w:p>
        </w:tc>
        <w:tc>
          <w:tcPr>
            <w:tcW w:w="6442" w:type="dxa"/>
            <w:gridSpan w:val="4"/>
          </w:tcPr>
          <w:p w14:paraId="4077865B" w14:textId="77777777" w:rsidR="00C23C96" w:rsidRPr="0035661B" w:rsidRDefault="00C23C96" w:rsidP="002F0F83">
            <w:pPr>
              <w:jc w:val="both"/>
              <w:rPr>
                <w:rFonts w:cstheme="minorHAnsi"/>
              </w:rPr>
            </w:pPr>
            <w:r w:rsidRPr="002F6B2F">
              <w:rPr>
                <w:rFonts w:cstheme="minorHAnsi"/>
                <w:b/>
                <w:i/>
              </w:rPr>
              <w:t>Knowledge: knows and understands</w:t>
            </w:r>
          </w:p>
        </w:tc>
      </w:tr>
      <w:tr w:rsidR="00C23C96" w:rsidRPr="005822F0" w14:paraId="164A76CC" w14:textId="77777777" w:rsidTr="002F0F83">
        <w:tc>
          <w:tcPr>
            <w:tcW w:w="2914" w:type="dxa"/>
            <w:vMerge/>
            <w:shd w:val="clear" w:color="auto" w:fill="C5E0B3" w:themeFill="accent6" w:themeFillTint="66"/>
          </w:tcPr>
          <w:p w14:paraId="3A04D3D2" w14:textId="77777777" w:rsidR="00C23C96" w:rsidRPr="00A74C6D" w:rsidRDefault="00C23C96" w:rsidP="002F0F83">
            <w:pPr>
              <w:rPr>
                <w:rFonts w:cstheme="minorHAnsi"/>
                <w:b/>
                <w:sz w:val="24"/>
                <w:szCs w:val="24"/>
              </w:rPr>
            </w:pPr>
          </w:p>
        </w:tc>
        <w:tc>
          <w:tcPr>
            <w:tcW w:w="6442" w:type="dxa"/>
            <w:gridSpan w:val="4"/>
          </w:tcPr>
          <w:p w14:paraId="663EE7AB" w14:textId="5C87BF75" w:rsidR="00C23C96" w:rsidRPr="00FA2E6A" w:rsidRDefault="00C23C96" w:rsidP="00C23C96">
            <w:pPr>
              <w:pStyle w:val="Akapitzlist"/>
              <w:numPr>
                <w:ilvl w:val="0"/>
                <w:numId w:val="2"/>
              </w:numPr>
              <w:jc w:val="both"/>
              <w:rPr>
                <w:rFonts w:cstheme="minorHAnsi"/>
              </w:rPr>
            </w:pPr>
            <w:r w:rsidRPr="000F6F5A">
              <w:rPr>
                <w:rFonts w:cstheme="minorHAnsi"/>
              </w:rPr>
              <w:t>principles of building inclusive, diverse teams for sustainability-focused collaboration</w:t>
            </w:r>
          </w:p>
        </w:tc>
      </w:tr>
      <w:tr w:rsidR="00C23C96" w:rsidRPr="005822F0" w14:paraId="3435F4AA" w14:textId="77777777" w:rsidTr="002F0F83">
        <w:tc>
          <w:tcPr>
            <w:tcW w:w="2914" w:type="dxa"/>
            <w:vMerge/>
            <w:shd w:val="clear" w:color="auto" w:fill="C5E0B3" w:themeFill="accent6" w:themeFillTint="66"/>
          </w:tcPr>
          <w:p w14:paraId="41BC2442" w14:textId="77777777" w:rsidR="00C23C96" w:rsidRPr="00A74C6D" w:rsidRDefault="00C23C96" w:rsidP="002F0F83">
            <w:pPr>
              <w:rPr>
                <w:rFonts w:cstheme="minorHAnsi"/>
                <w:b/>
                <w:sz w:val="24"/>
                <w:szCs w:val="24"/>
              </w:rPr>
            </w:pPr>
          </w:p>
        </w:tc>
        <w:tc>
          <w:tcPr>
            <w:tcW w:w="6442" w:type="dxa"/>
            <w:gridSpan w:val="4"/>
          </w:tcPr>
          <w:p w14:paraId="69C7E1FF" w14:textId="467D3D3B" w:rsidR="00C23C96" w:rsidRPr="00FA2E6A" w:rsidRDefault="00C23C96" w:rsidP="00C23C96">
            <w:pPr>
              <w:pStyle w:val="Akapitzlist"/>
              <w:numPr>
                <w:ilvl w:val="0"/>
                <w:numId w:val="2"/>
              </w:numPr>
              <w:jc w:val="both"/>
              <w:rPr>
                <w:rFonts w:cstheme="minorHAnsi"/>
              </w:rPr>
            </w:pPr>
            <w:r w:rsidRPr="007F0048">
              <w:rPr>
                <w:rFonts w:cstheme="minorHAnsi"/>
              </w:rPr>
              <w:t xml:space="preserve">how permaculture ethics (Care for People, Care for the Earth, Fair Share) </w:t>
            </w:r>
            <w:r>
              <w:rPr>
                <w:rFonts w:cstheme="minorHAnsi"/>
              </w:rPr>
              <w:t xml:space="preserve">and principles </w:t>
            </w:r>
            <w:r w:rsidRPr="007F0048">
              <w:rPr>
                <w:rFonts w:cstheme="minorHAnsi"/>
              </w:rPr>
              <w:t>apply to team processes and local action</w:t>
            </w:r>
          </w:p>
        </w:tc>
      </w:tr>
      <w:tr w:rsidR="00C23C96" w:rsidRPr="005822F0" w14:paraId="67CDC9F0" w14:textId="77777777" w:rsidTr="002F0F83">
        <w:tc>
          <w:tcPr>
            <w:tcW w:w="2914" w:type="dxa"/>
            <w:vMerge/>
            <w:shd w:val="clear" w:color="auto" w:fill="C5E0B3" w:themeFill="accent6" w:themeFillTint="66"/>
          </w:tcPr>
          <w:p w14:paraId="4CC52349" w14:textId="77777777" w:rsidR="00C23C96" w:rsidRPr="00A74C6D" w:rsidRDefault="00C23C96" w:rsidP="002F0F83">
            <w:pPr>
              <w:rPr>
                <w:rFonts w:cstheme="minorHAnsi"/>
                <w:b/>
                <w:sz w:val="24"/>
                <w:szCs w:val="24"/>
              </w:rPr>
            </w:pPr>
          </w:p>
        </w:tc>
        <w:tc>
          <w:tcPr>
            <w:tcW w:w="6442" w:type="dxa"/>
            <w:gridSpan w:val="4"/>
          </w:tcPr>
          <w:p w14:paraId="41E77705" w14:textId="77777777" w:rsidR="00C23C96" w:rsidRPr="0035661B" w:rsidRDefault="00C23C96" w:rsidP="002F0F83">
            <w:pPr>
              <w:jc w:val="both"/>
              <w:rPr>
                <w:rFonts w:cstheme="minorHAnsi"/>
              </w:rPr>
            </w:pPr>
            <w:r w:rsidRPr="0035661B">
              <w:rPr>
                <w:b/>
                <w:i/>
                <w:color w:val="000000"/>
              </w:rPr>
              <w:t>Skills: is able to</w:t>
            </w:r>
          </w:p>
        </w:tc>
      </w:tr>
      <w:tr w:rsidR="00C23C96" w:rsidRPr="005822F0" w14:paraId="7A2CD5E2" w14:textId="77777777" w:rsidTr="002F0F83">
        <w:tc>
          <w:tcPr>
            <w:tcW w:w="2914" w:type="dxa"/>
            <w:vMerge/>
            <w:shd w:val="clear" w:color="auto" w:fill="C5E0B3" w:themeFill="accent6" w:themeFillTint="66"/>
          </w:tcPr>
          <w:p w14:paraId="5CC8F532" w14:textId="77777777" w:rsidR="00C23C96" w:rsidRPr="00A74C6D" w:rsidRDefault="00C23C96" w:rsidP="002F0F83">
            <w:pPr>
              <w:rPr>
                <w:rFonts w:cstheme="minorHAnsi"/>
                <w:b/>
                <w:sz w:val="24"/>
                <w:szCs w:val="24"/>
              </w:rPr>
            </w:pPr>
          </w:p>
        </w:tc>
        <w:tc>
          <w:tcPr>
            <w:tcW w:w="6442" w:type="dxa"/>
            <w:gridSpan w:val="4"/>
          </w:tcPr>
          <w:p w14:paraId="2473666B" w14:textId="50F8BF1A" w:rsidR="00C23C96" w:rsidRDefault="000A4FCC" w:rsidP="00C23C96">
            <w:pPr>
              <w:pStyle w:val="Akapitzlist"/>
              <w:numPr>
                <w:ilvl w:val="0"/>
                <w:numId w:val="16"/>
              </w:numPr>
              <w:jc w:val="both"/>
              <w:rPr>
                <w:rFonts w:cstheme="minorHAnsi"/>
              </w:rPr>
            </w:pPr>
            <w:r w:rsidRPr="007F0048">
              <w:rPr>
                <w:rFonts w:cstheme="minorHAnsi"/>
              </w:rPr>
              <w:t>collaborates effectively in diverse groups to co-create locally relevant sustainability initiatives</w:t>
            </w:r>
          </w:p>
        </w:tc>
      </w:tr>
      <w:tr w:rsidR="00C23C96" w:rsidRPr="005822F0" w14:paraId="2665F691" w14:textId="77777777" w:rsidTr="002F0F83">
        <w:tc>
          <w:tcPr>
            <w:tcW w:w="2914" w:type="dxa"/>
            <w:vMerge/>
            <w:shd w:val="clear" w:color="auto" w:fill="C5E0B3" w:themeFill="accent6" w:themeFillTint="66"/>
          </w:tcPr>
          <w:p w14:paraId="25163617" w14:textId="77777777" w:rsidR="00C23C96" w:rsidRPr="00A74C6D" w:rsidRDefault="00C23C96" w:rsidP="002F0F83">
            <w:pPr>
              <w:rPr>
                <w:rFonts w:cstheme="minorHAnsi"/>
                <w:b/>
                <w:sz w:val="24"/>
                <w:szCs w:val="24"/>
              </w:rPr>
            </w:pPr>
          </w:p>
        </w:tc>
        <w:tc>
          <w:tcPr>
            <w:tcW w:w="6442" w:type="dxa"/>
            <w:gridSpan w:val="4"/>
          </w:tcPr>
          <w:p w14:paraId="6025D4EA" w14:textId="24E986ED" w:rsidR="00C23C96" w:rsidRDefault="000A4FCC" w:rsidP="00C23C96">
            <w:pPr>
              <w:pStyle w:val="Akapitzlist"/>
              <w:numPr>
                <w:ilvl w:val="0"/>
                <w:numId w:val="16"/>
              </w:numPr>
              <w:jc w:val="both"/>
              <w:rPr>
                <w:rFonts w:cstheme="minorHAnsi"/>
              </w:rPr>
            </w:pPr>
            <w:r w:rsidRPr="007F0048">
              <w:rPr>
                <w:rFonts w:cstheme="minorHAnsi"/>
              </w:rPr>
              <w:t>applies permaculture principles to design small-scale, regenerative, team-based projects</w:t>
            </w:r>
          </w:p>
        </w:tc>
      </w:tr>
      <w:tr w:rsidR="00C23C96" w:rsidRPr="005822F0" w14:paraId="1553B2BA" w14:textId="77777777" w:rsidTr="002F0F83">
        <w:tc>
          <w:tcPr>
            <w:tcW w:w="2914" w:type="dxa"/>
            <w:vMerge/>
            <w:shd w:val="clear" w:color="auto" w:fill="C5E0B3" w:themeFill="accent6" w:themeFillTint="66"/>
          </w:tcPr>
          <w:p w14:paraId="30B0DF2F" w14:textId="77777777" w:rsidR="00C23C96" w:rsidRPr="00A74C6D" w:rsidRDefault="00C23C96" w:rsidP="002F0F83">
            <w:pPr>
              <w:rPr>
                <w:rFonts w:cstheme="minorHAnsi"/>
                <w:b/>
                <w:sz w:val="24"/>
                <w:szCs w:val="24"/>
              </w:rPr>
            </w:pPr>
          </w:p>
        </w:tc>
        <w:tc>
          <w:tcPr>
            <w:tcW w:w="6442" w:type="dxa"/>
            <w:gridSpan w:val="4"/>
          </w:tcPr>
          <w:p w14:paraId="0C6EE4FF" w14:textId="064ECE12" w:rsidR="00C23C96" w:rsidRDefault="000A4FCC" w:rsidP="00C23C96">
            <w:pPr>
              <w:pStyle w:val="Akapitzlist"/>
              <w:numPr>
                <w:ilvl w:val="0"/>
                <w:numId w:val="16"/>
              </w:numPr>
              <w:jc w:val="both"/>
              <w:rPr>
                <w:rFonts w:cstheme="minorHAnsi"/>
              </w:rPr>
            </w:pPr>
            <w:r w:rsidRPr="007F0048">
              <w:rPr>
                <w:rFonts w:cstheme="minorHAnsi"/>
              </w:rPr>
              <w:t>facilitates inclusive teamwork by integrating feedback, diverse perspectives, and shared responsibility</w:t>
            </w:r>
          </w:p>
        </w:tc>
      </w:tr>
      <w:tr w:rsidR="00C23C96" w:rsidRPr="005822F0" w14:paraId="1837119A" w14:textId="77777777" w:rsidTr="002F0F83">
        <w:tc>
          <w:tcPr>
            <w:tcW w:w="2914" w:type="dxa"/>
            <w:vMerge/>
            <w:shd w:val="clear" w:color="auto" w:fill="C5E0B3" w:themeFill="accent6" w:themeFillTint="66"/>
          </w:tcPr>
          <w:p w14:paraId="55D04F49" w14:textId="77777777" w:rsidR="00C23C96" w:rsidRPr="00A74C6D" w:rsidRDefault="00C23C96" w:rsidP="002F0F83">
            <w:pPr>
              <w:rPr>
                <w:rFonts w:cstheme="minorHAnsi"/>
                <w:b/>
                <w:sz w:val="24"/>
                <w:szCs w:val="24"/>
              </w:rPr>
            </w:pPr>
          </w:p>
        </w:tc>
        <w:tc>
          <w:tcPr>
            <w:tcW w:w="6442" w:type="dxa"/>
            <w:gridSpan w:val="4"/>
          </w:tcPr>
          <w:p w14:paraId="337E8813" w14:textId="77777777" w:rsidR="00C23C96" w:rsidRPr="00F61DA6" w:rsidRDefault="00C23C96" w:rsidP="002F0F83">
            <w:pPr>
              <w:jc w:val="both"/>
              <w:rPr>
                <w:rFonts w:cstheme="minorHAnsi"/>
              </w:rPr>
            </w:pPr>
            <w:r w:rsidRPr="00F61DA6">
              <w:rPr>
                <w:rFonts w:cstheme="minorHAnsi"/>
                <w:b/>
                <w:bCs/>
                <w:i/>
                <w:iCs/>
                <w:lang w:val="en-US"/>
              </w:rPr>
              <w:t>Social competence: is ready to</w:t>
            </w:r>
          </w:p>
        </w:tc>
      </w:tr>
      <w:tr w:rsidR="00C23C96" w:rsidRPr="005822F0" w14:paraId="3C60F893" w14:textId="77777777" w:rsidTr="002F0F83">
        <w:tc>
          <w:tcPr>
            <w:tcW w:w="2914" w:type="dxa"/>
            <w:vMerge/>
            <w:shd w:val="clear" w:color="auto" w:fill="C5E0B3" w:themeFill="accent6" w:themeFillTint="66"/>
          </w:tcPr>
          <w:p w14:paraId="13AB0C7A" w14:textId="77777777" w:rsidR="00C23C96" w:rsidRPr="00A74C6D" w:rsidRDefault="00C23C96" w:rsidP="002F0F83">
            <w:pPr>
              <w:rPr>
                <w:rFonts w:cstheme="minorHAnsi"/>
                <w:b/>
                <w:sz w:val="24"/>
                <w:szCs w:val="24"/>
              </w:rPr>
            </w:pPr>
          </w:p>
        </w:tc>
        <w:tc>
          <w:tcPr>
            <w:tcW w:w="6442" w:type="dxa"/>
            <w:gridSpan w:val="4"/>
          </w:tcPr>
          <w:p w14:paraId="240A5B65" w14:textId="2CE78B87" w:rsidR="00C23C96" w:rsidRPr="00FA2E6A" w:rsidRDefault="000A4FCC" w:rsidP="00C23C96">
            <w:pPr>
              <w:pStyle w:val="Akapitzlist"/>
              <w:numPr>
                <w:ilvl w:val="0"/>
                <w:numId w:val="17"/>
              </w:numPr>
              <w:jc w:val="both"/>
              <w:rPr>
                <w:rFonts w:cstheme="minorHAnsi"/>
              </w:rPr>
            </w:pPr>
            <w:r>
              <w:rPr>
                <w:rFonts w:cstheme="minorHAnsi"/>
              </w:rPr>
              <w:t>b</w:t>
            </w:r>
            <w:r w:rsidRPr="0050425A">
              <w:rPr>
                <w:rFonts w:cstheme="minorHAnsi"/>
              </w:rPr>
              <w:t>uild a diverse team, and cooperate with representatives of other cultures</w:t>
            </w:r>
            <w:r w:rsidRPr="007F0048">
              <w:rPr>
                <w:rFonts w:cstheme="minorHAnsi"/>
              </w:rPr>
              <w:t xml:space="preserve"> </w:t>
            </w:r>
          </w:p>
        </w:tc>
      </w:tr>
      <w:tr w:rsidR="00C23C96" w:rsidRPr="005822F0" w14:paraId="73C171F4" w14:textId="77777777" w:rsidTr="002F0F83">
        <w:tc>
          <w:tcPr>
            <w:tcW w:w="2914" w:type="dxa"/>
            <w:vMerge/>
            <w:shd w:val="clear" w:color="auto" w:fill="C5E0B3" w:themeFill="accent6" w:themeFillTint="66"/>
          </w:tcPr>
          <w:p w14:paraId="6F2CF2CC" w14:textId="77777777" w:rsidR="00C23C96" w:rsidRPr="00A74C6D" w:rsidRDefault="00C23C96" w:rsidP="002F0F83">
            <w:pPr>
              <w:rPr>
                <w:rFonts w:cstheme="minorHAnsi"/>
                <w:b/>
                <w:sz w:val="24"/>
                <w:szCs w:val="24"/>
              </w:rPr>
            </w:pPr>
          </w:p>
        </w:tc>
        <w:tc>
          <w:tcPr>
            <w:tcW w:w="6442" w:type="dxa"/>
            <w:gridSpan w:val="4"/>
          </w:tcPr>
          <w:p w14:paraId="2A6B5C52" w14:textId="0EFEE755" w:rsidR="00C23C96" w:rsidRPr="00FA2E6A" w:rsidRDefault="000A4FCC" w:rsidP="00C23C96">
            <w:pPr>
              <w:pStyle w:val="Akapitzlist"/>
              <w:numPr>
                <w:ilvl w:val="0"/>
                <w:numId w:val="17"/>
              </w:numPr>
              <w:jc w:val="both"/>
              <w:rPr>
                <w:rFonts w:cstheme="minorHAnsi"/>
              </w:rPr>
            </w:pPr>
            <w:r w:rsidRPr="007F0048">
              <w:rPr>
                <w:rFonts w:cstheme="minorHAnsi"/>
              </w:rPr>
              <w:t>work constructively in multicultural and interdisciplinary environments</w:t>
            </w:r>
          </w:p>
        </w:tc>
      </w:tr>
      <w:tr w:rsidR="00C23C96" w:rsidRPr="005822F0" w14:paraId="7CB31BDF" w14:textId="77777777" w:rsidTr="002F0F83">
        <w:tc>
          <w:tcPr>
            <w:tcW w:w="2914" w:type="dxa"/>
            <w:vMerge/>
            <w:shd w:val="clear" w:color="auto" w:fill="C5E0B3" w:themeFill="accent6" w:themeFillTint="66"/>
          </w:tcPr>
          <w:p w14:paraId="2230ACE1" w14:textId="77777777" w:rsidR="00C23C96" w:rsidRPr="00A74C6D" w:rsidRDefault="00C23C96" w:rsidP="002F0F83">
            <w:pPr>
              <w:rPr>
                <w:rFonts w:cstheme="minorHAnsi"/>
                <w:b/>
                <w:sz w:val="24"/>
                <w:szCs w:val="24"/>
              </w:rPr>
            </w:pPr>
          </w:p>
        </w:tc>
        <w:tc>
          <w:tcPr>
            <w:tcW w:w="6442" w:type="dxa"/>
            <w:gridSpan w:val="4"/>
          </w:tcPr>
          <w:p w14:paraId="4064F90C" w14:textId="72F6C206" w:rsidR="00C23C96" w:rsidRPr="00F61DA6" w:rsidRDefault="000A4FCC" w:rsidP="00C23C96">
            <w:pPr>
              <w:pStyle w:val="Akapitzlist"/>
              <w:numPr>
                <w:ilvl w:val="0"/>
                <w:numId w:val="17"/>
              </w:numPr>
              <w:jc w:val="both"/>
              <w:rPr>
                <w:rFonts w:cstheme="minorHAnsi"/>
              </w:rPr>
            </w:pPr>
            <w:r w:rsidRPr="007F0048">
              <w:rPr>
                <w:rFonts w:cstheme="minorHAnsi"/>
              </w:rPr>
              <w:t>reflect on own role in team dynamics and contributes to continuous improvement of group collaboration</w:t>
            </w:r>
          </w:p>
        </w:tc>
      </w:tr>
      <w:tr w:rsidR="00C23C96" w14:paraId="1FA74D5E" w14:textId="77777777" w:rsidTr="002F0F83">
        <w:tc>
          <w:tcPr>
            <w:tcW w:w="2914" w:type="dxa"/>
            <w:shd w:val="clear" w:color="auto" w:fill="C5E0B3" w:themeFill="accent6" w:themeFillTint="66"/>
          </w:tcPr>
          <w:p w14:paraId="7E412408" w14:textId="77777777" w:rsidR="00C23C96" w:rsidRPr="00A74C6D" w:rsidRDefault="00C23C96" w:rsidP="002F0F83">
            <w:pPr>
              <w:rPr>
                <w:rFonts w:cstheme="minorHAnsi"/>
                <w:b/>
                <w:sz w:val="24"/>
                <w:szCs w:val="24"/>
              </w:rPr>
            </w:pPr>
            <w:r w:rsidRPr="00A74C6D">
              <w:rPr>
                <w:rFonts w:cstheme="minorHAnsi"/>
                <w:b/>
                <w:sz w:val="24"/>
                <w:szCs w:val="24"/>
              </w:rPr>
              <w:t>Student workload</w:t>
            </w:r>
          </w:p>
        </w:tc>
        <w:tc>
          <w:tcPr>
            <w:tcW w:w="6442" w:type="dxa"/>
            <w:gridSpan w:val="4"/>
          </w:tcPr>
          <w:p w14:paraId="24104802" w14:textId="4B141573" w:rsidR="00C23C96" w:rsidRPr="0035661B" w:rsidRDefault="00C23C96" w:rsidP="002F0F83">
            <w:pPr>
              <w:jc w:val="both"/>
              <w:rPr>
                <w:rFonts w:cstheme="minorHAnsi"/>
              </w:rPr>
            </w:pPr>
            <w:r w:rsidRPr="0035661B">
              <w:rPr>
                <w:rFonts w:cstheme="minorHAnsi"/>
              </w:rPr>
              <w:t>Participation in classes, working on projects, participation in student-teacher sessions related to the project</w:t>
            </w:r>
          </w:p>
        </w:tc>
      </w:tr>
      <w:tr w:rsidR="00C23C96" w:rsidRPr="009E44DA" w14:paraId="02910944" w14:textId="77777777" w:rsidTr="002F0F83">
        <w:tc>
          <w:tcPr>
            <w:tcW w:w="2914" w:type="dxa"/>
            <w:vMerge w:val="restart"/>
            <w:shd w:val="clear" w:color="auto" w:fill="C5E0B3" w:themeFill="accent6" w:themeFillTint="66"/>
          </w:tcPr>
          <w:p w14:paraId="704FE46A" w14:textId="77777777" w:rsidR="00C23C96" w:rsidRPr="00A74C6D" w:rsidRDefault="00C23C96" w:rsidP="002F0F83">
            <w:pPr>
              <w:rPr>
                <w:rFonts w:cstheme="minorHAnsi"/>
                <w:b/>
                <w:sz w:val="24"/>
                <w:szCs w:val="24"/>
              </w:rPr>
            </w:pPr>
            <w:r w:rsidRPr="00A74C6D">
              <w:rPr>
                <w:rFonts w:cstheme="minorHAnsi"/>
                <w:b/>
                <w:sz w:val="24"/>
                <w:szCs w:val="24"/>
              </w:rPr>
              <w:t>Basic references</w:t>
            </w:r>
          </w:p>
        </w:tc>
        <w:tc>
          <w:tcPr>
            <w:tcW w:w="6442" w:type="dxa"/>
            <w:gridSpan w:val="4"/>
          </w:tcPr>
          <w:p w14:paraId="43FAAB79" w14:textId="77777777" w:rsidR="00C23C96" w:rsidRPr="008146F9" w:rsidRDefault="00C23C96" w:rsidP="00C23C96">
            <w:pPr>
              <w:pStyle w:val="Akapitzlist"/>
              <w:numPr>
                <w:ilvl w:val="0"/>
                <w:numId w:val="6"/>
              </w:numPr>
              <w:jc w:val="both"/>
              <w:rPr>
                <w:rFonts w:cstheme="minorHAnsi"/>
                <w:lang w:val="en-US"/>
              </w:rPr>
            </w:pPr>
            <w:r w:rsidRPr="00FA2E6A">
              <w:rPr>
                <w:rFonts w:cstheme="minorHAnsi"/>
                <w:lang w:val="en-US"/>
              </w:rPr>
              <w:t>Holmgren, D. (2002). Permaculture: Principles and Pathways Beyond Sustainability</w:t>
            </w:r>
          </w:p>
        </w:tc>
      </w:tr>
      <w:tr w:rsidR="00C23C96" w:rsidRPr="008805FD" w14:paraId="6254E923" w14:textId="77777777" w:rsidTr="002F0F83">
        <w:tc>
          <w:tcPr>
            <w:tcW w:w="2914" w:type="dxa"/>
            <w:vMerge/>
            <w:shd w:val="clear" w:color="auto" w:fill="C5E0B3" w:themeFill="accent6" w:themeFillTint="66"/>
          </w:tcPr>
          <w:p w14:paraId="111D340C" w14:textId="77777777" w:rsidR="00C23C96" w:rsidRPr="008146F9" w:rsidRDefault="00C23C96" w:rsidP="002F0F83">
            <w:pPr>
              <w:rPr>
                <w:rFonts w:cstheme="minorHAnsi"/>
                <w:b/>
                <w:sz w:val="24"/>
                <w:szCs w:val="24"/>
                <w:lang w:val="en-US"/>
              </w:rPr>
            </w:pPr>
          </w:p>
        </w:tc>
        <w:tc>
          <w:tcPr>
            <w:tcW w:w="6442" w:type="dxa"/>
            <w:gridSpan w:val="4"/>
          </w:tcPr>
          <w:p w14:paraId="286268A2" w14:textId="77777777" w:rsidR="00C23C96" w:rsidRPr="00071FAF" w:rsidRDefault="00C23C96" w:rsidP="00C23C96">
            <w:pPr>
              <w:pStyle w:val="Akapitzlist"/>
              <w:numPr>
                <w:ilvl w:val="0"/>
                <w:numId w:val="6"/>
              </w:numPr>
              <w:jc w:val="both"/>
              <w:rPr>
                <w:rFonts w:eastAsia="Calibri" w:cstheme="minorHAnsi"/>
                <w:lang w:val="en-US"/>
              </w:rPr>
            </w:pPr>
            <w:r w:rsidRPr="006561C5">
              <w:rPr>
                <w:rFonts w:cstheme="minorHAnsi"/>
                <w:lang w:val="en-US"/>
              </w:rPr>
              <w:t xml:space="preserve">Mollison, B. C. (1991). Introduction to permaculture. Slay, Reny Mia., Jeeves, Andrew. </w:t>
            </w:r>
            <w:r w:rsidRPr="006B2490">
              <w:rPr>
                <w:rFonts w:cstheme="minorHAnsi"/>
                <w:lang w:val="it-IT"/>
              </w:rPr>
              <w:t>Tyalgum, Australia: Tagari Publications. ISBN 0-908228-05-8. OCLC 24484204</w:t>
            </w:r>
          </w:p>
        </w:tc>
      </w:tr>
      <w:tr w:rsidR="00C23C96" w:rsidRPr="00793573" w14:paraId="414CF059" w14:textId="77777777" w:rsidTr="002F0F83">
        <w:tc>
          <w:tcPr>
            <w:tcW w:w="2914" w:type="dxa"/>
            <w:vMerge/>
            <w:shd w:val="clear" w:color="auto" w:fill="C5E0B3" w:themeFill="accent6" w:themeFillTint="66"/>
          </w:tcPr>
          <w:p w14:paraId="6E80DF32" w14:textId="77777777" w:rsidR="00C23C96" w:rsidRPr="00A74C6D" w:rsidRDefault="00C23C96" w:rsidP="002F0F83">
            <w:pPr>
              <w:rPr>
                <w:rFonts w:cstheme="minorHAnsi"/>
                <w:b/>
                <w:sz w:val="24"/>
                <w:szCs w:val="24"/>
              </w:rPr>
            </w:pPr>
          </w:p>
        </w:tc>
        <w:tc>
          <w:tcPr>
            <w:tcW w:w="6442" w:type="dxa"/>
            <w:gridSpan w:val="4"/>
          </w:tcPr>
          <w:p w14:paraId="60FF6830" w14:textId="77777777" w:rsidR="00C23C96" w:rsidRPr="00071FAF" w:rsidRDefault="00C23C96" w:rsidP="00C23C96">
            <w:pPr>
              <w:pStyle w:val="Akapitzlist"/>
              <w:numPr>
                <w:ilvl w:val="0"/>
                <w:numId w:val="6"/>
              </w:numPr>
              <w:jc w:val="both"/>
              <w:rPr>
                <w:rFonts w:eastAsia="Calibri" w:cstheme="minorHAnsi"/>
                <w:lang w:val="en-US"/>
              </w:rPr>
            </w:pPr>
            <w:r w:rsidRPr="00391FFE">
              <w:t>Shuler, T. R. (2018). Permaculture Applications for Business Management. The American University of Paris (France).</w:t>
            </w:r>
          </w:p>
        </w:tc>
      </w:tr>
      <w:tr w:rsidR="00C23C96" w:rsidRPr="00417049" w14:paraId="18EB62AA" w14:textId="77777777" w:rsidTr="002F0F83">
        <w:tc>
          <w:tcPr>
            <w:tcW w:w="2914" w:type="dxa"/>
            <w:vMerge w:val="restart"/>
            <w:shd w:val="clear" w:color="auto" w:fill="C5E0B3" w:themeFill="accent6" w:themeFillTint="66"/>
          </w:tcPr>
          <w:p w14:paraId="3FAD6A49" w14:textId="77777777" w:rsidR="00C23C96" w:rsidRPr="00A74C6D" w:rsidRDefault="00C23C96" w:rsidP="002F0F83">
            <w:pPr>
              <w:rPr>
                <w:rFonts w:cstheme="minorHAnsi"/>
                <w:b/>
                <w:sz w:val="24"/>
                <w:szCs w:val="24"/>
              </w:rPr>
            </w:pPr>
            <w:r w:rsidRPr="00A74C6D">
              <w:rPr>
                <w:rFonts w:cstheme="minorHAnsi"/>
                <w:b/>
                <w:sz w:val="24"/>
                <w:szCs w:val="24"/>
              </w:rPr>
              <w:t>Supplementary references</w:t>
            </w:r>
          </w:p>
        </w:tc>
        <w:tc>
          <w:tcPr>
            <w:tcW w:w="6442" w:type="dxa"/>
            <w:gridSpan w:val="4"/>
          </w:tcPr>
          <w:p w14:paraId="7AD35832" w14:textId="77777777" w:rsidR="00C23C96" w:rsidRPr="00CB171D" w:rsidRDefault="00C23C96" w:rsidP="00C23C96">
            <w:pPr>
              <w:pStyle w:val="Akapitzlist"/>
              <w:numPr>
                <w:ilvl w:val="0"/>
                <w:numId w:val="7"/>
              </w:numPr>
              <w:jc w:val="both"/>
              <w:rPr>
                <w:rFonts w:cstheme="minorHAnsi"/>
                <w:lang w:val="en-US"/>
              </w:rPr>
            </w:pPr>
            <w:r w:rsidRPr="00391FFE">
              <w:rPr>
                <w:rFonts w:cstheme="minorHAnsi"/>
                <w:lang w:val="en-US"/>
              </w:rPr>
              <w:t>Akhtar, F., Lodhi, S. A., Khan, S. S., &amp; Sarwar, F. (2016). Incorporating permaculture and strategic management for sustainable ecological resource management. Journal of environmental management, 179, 31-37.</w:t>
            </w:r>
          </w:p>
        </w:tc>
      </w:tr>
      <w:tr w:rsidR="00C23C96" w:rsidRPr="00417049" w14:paraId="5B53961B" w14:textId="77777777" w:rsidTr="002F0F83">
        <w:tc>
          <w:tcPr>
            <w:tcW w:w="2914" w:type="dxa"/>
            <w:vMerge/>
            <w:shd w:val="clear" w:color="auto" w:fill="C5E0B3" w:themeFill="accent6" w:themeFillTint="66"/>
          </w:tcPr>
          <w:p w14:paraId="1934C7D6" w14:textId="77777777" w:rsidR="00C23C96" w:rsidRPr="00A74C6D" w:rsidRDefault="00C23C96" w:rsidP="002F0F83">
            <w:pPr>
              <w:rPr>
                <w:rFonts w:cstheme="minorHAnsi"/>
                <w:b/>
                <w:sz w:val="24"/>
                <w:szCs w:val="24"/>
              </w:rPr>
            </w:pPr>
          </w:p>
        </w:tc>
        <w:tc>
          <w:tcPr>
            <w:tcW w:w="6442" w:type="dxa"/>
            <w:gridSpan w:val="4"/>
          </w:tcPr>
          <w:p w14:paraId="18E31970" w14:textId="77777777" w:rsidR="00C23C96" w:rsidRPr="00CB171D" w:rsidRDefault="00C23C96" w:rsidP="00C23C96">
            <w:pPr>
              <w:pStyle w:val="Akapitzlist"/>
              <w:numPr>
                <w:ilvl w:val="0"/>
                <w:numId w:val="7"/>
              </w:numPr>
              <w:jc w:val="both"/>
              <w:rPr>
                <w:rFonts w:cstheme="minorHAnsi"/>
              </w:rPr>
            </w:pPr>
            <w:r w:rsidRPr="00FA2E6A">
              <w:rPr>
                <w:rFonts w:cstheme="minorHAnsi"/>
              </w:rPr>
              <w:t>Hofstede, G. (2010). Cultures and Organizations: Software of the Mind</w:t>
            </w:r>
          </w:p>
        </w:tc>
      </w:tr>
      <w:tr w:rsidR="00C23C96" w:rsidRPr="00417049" w14:paraId="5F828ECD" w14:textId="77777777" w:rsidTr="002F0F83">
        <w:tc>
          <w:tcPr>
            <w:tcW w:w="2914" w:type="dxa"/>
            <w:vMerge/>
            <w:shd w:val="clear" w:color="auto" w:fill="C5E0B3" w:themeFill="accent6" w:themeFillTint="66"/>
          </w:tcPr>
          <w:p w14:paraId="30B28165" w14:textId="77777777" w:rsidR="00C23C96" w:rsidRPr="00A74C6D" w:rsidRDefault="00C23C96" w:rsidP="002F0F83">
            <w:pPr>
              <w:rPr>
                <w:rFonts w:cstheme="minorHAnsi"/>
                <w:b/>
                <w:sz w:val="24"/>
                <w:szCs w:val="24"/>
              </w:rPr>
            </w:pPr>
          </w:p>
        </w:tc>
        <w:tc>
          <w:tcPr>
            <w:tcW w:w="6442" w:type="dxa"/>
            <w:gridSpan w:val="4"/>
          </w:tcPr>
          <w:p w14:paraId="4B1AD5A2" w14:textId="77777777" w:rsidR="00C23C96" w:rsidRPr="00CB171D" w:rsidRDefault="00C23C96" w:rsidP="00C23C96">
            <w:pPr>
              <w:pStyle w:val="Listanumerowana"/>
              <w:numPr>
                <w:ilvl w:val="0"/>
                <w:numId w:val="7"/>
              </w:numPr>
              <w:jc w:val="both"/>
              <w:rPr>
                <w:rFonts w:asciiTheme="minorHAnsi" w:eastAsia="Calibri" w:hAnsiTheme="minorHAnsi" w:cstheme="minorHAnsi"/>
                <w:sz w:val="22"/>
                <w:szCs w:val="22"/>
                <w:lang w:val="en-US" w:eastAsia="en-US"/>
              </w:rPr>
            </w:pPr>
            <w:r w:rsidRPr="008146F9">
              <w:rPr>
                <w:rFonts w:cstheme="minorHAnsi"/>
                <w:lang w:val="en-US"/>
              </w:rPr>
              <w:t>Case studies from intercultural and ecological organizations</w:t>
            </w:r>
          </w:p>
        </w:tc>
      </w:tr>
      <w:tr w:rsidR="00C23C96" w:rsidRPr="00417049" w14:paraId="473D70B6" w14:textId="77777777" w:rsidTr="002F0F83">
        <w:tc>
          <w:tcPr>
            <w:tcW w:w="9356" w:type="dxa"/>
            <w:gridSpan w:val="5"/>
            <w:shd w:val="clear" w:color="auto" w:fill="auto"/>
          </w:tcPr>
          <w:p w14:paraId="2EAD3E58" w14:textId="77777777" w:rsidR="00C23C96" w:rsidRPr="0035661B" w:rsidRDefault="00C23C96" w:rsidP="002F0F83">
            <w:pPr>
              <w:jc w:val="both"/>
            </w:pPr>
          </w:p>
        </w:tc>
      </w:tr>
    </w:tbl>
    <w:p w14:paraId="580D033B" w14:textId="77777777" w:rsidR="00C15412" w:rsidRPr="00C15412" w:rsidRDefault="00C15412" w:rsidP="00C15412"/>
    <w:p w14:paraId="27D1D2E4" w14:textId="77777777" w:rsidR="00C15412" w:rsidRPr="00C15412" w:rsidRDefault="00C15412" w:rsidP="00C15412"/>
    <w:p w14:paraId="4F168DBE" w14:textId="77777777" w:rsidR="00C15412" w:rsidRDefault="00C15412" w:rsidP="00C15412"/>
    <w:p w14:paraId="0CC2F39E" w14:textId="2E08A255" w:rsidR="00C15412" w:rsidRDefault="00C15412" w:rsidP="00C15412">
      <w:pPr>
        <w:tabs>
          <w:tab w:val="left" w:pos="2190"/>
        </w:tabs>
      </w:pPr>
      <w:r>
        <w:tab/>
      </w:r>
    </w:p>
    <w:p w14:paraId="1E561FD8" w14:textId="77777777" w:rsidR="00C15412" w:rsidRDefault="00C15412" w:rsidP="00C15412">
      <w:pPr>
        <w:tabs>
          <w:tab w:val="left" w:pos="2190"/>
        </w:tabs>
      </w:pPr>
    </w:p>
    <w:p w14:paraId="5671E1B1" w14:textId="77777777" w:rsidR="00C15412" w:rsidRPr="00C15412" w:rsidRDefault="00C15412" w:rsidP="00C15412">
      <w:pPr>
        <w:tabs>
          <w:tab w:val="left" w:pos="2190"/>
        </w:tabs>
      </w:pPr>
    </w:p>
    <w:sectPr w:rsidR="00C15412" w:rsidRPr="00C15412" w:rsidSect="00C15412">
      <w:headerReference w:type="default" r:id="rId8"/>
      <w:footerReference w:type="default" r:id="rId9"/>
      <w:pgSz w:w="11906" w:h="16838"/>
      <w:pgMar w:top="1701" w:right="1274" w:bottom="1134" w:left="1276"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34391" w14:textId="77777777" w:rsidR="0014483C" w:rsidRDefault="0014483C" w:rsidP="00224AB1">
      <w:pPr>
        <w:spacing w:after="0" w:line="240" w:lineRule="auto"/>
      </w:pPr>
      <w:r>
        <w:separator/>
      </w:r>
    </w:p>
  </w:endnote>
  <w:endnote w:type="continuationSeparator" w:id="0">
    <w:p w14:paraId="1FE4107B" w14:textId="77777777" w:rsidR="0014483C" w:rsidRDefault="0014483C" w:rsidP="00224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5CBCC" w14:textId="77777777" w:rsidR="00522CC9" w:rsidRDefault="00522CC9" w:rsidP="00522CC9">
    <w:pPr>
      <w:pStyle w:val="Stopka"/>
      <w:jc w:val="center"/>
      <w:rPr>
        <w:sz w:val="16"/>
        <w:szCs w:val="16"/>
      </w:rPr>
    </w:pPr>
  </w:p>
  <w:p w14:paraId="0E60A553" w14:textId="77777777" w:rsidR="00522CC9" w:rsidRDefault="00522C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2760C" w14:textId="77777777" w:rsidR="0014483C" w:rsidRDefault="0014483C" w:rsidP="00224AB1">
      <w:pPr>
        <w:spacing w:after="0" w:line="240" w:lineRule="auto"/>
      </w:pPr>
      <w:r>
        <w:separator/>
      </w:r>
    </w:p>
  </w:footnote>
  <w:footnote w:type="continuationSeparator" w:id="0">
    <w:p w14:paraId="7A6C1A7A" w14:textId="77777777" w:rsidR="0014483C" w:rsidRDefault="0014483C" w:rsidP="00224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E93E5" w14:textId="157CFABC" w:rsidR="00224AB1" w:rsidRPr="00C402C0" w:rsidRDefault="00224AB1" w:rsidP="00C402C0">
    <w:pPr>
      <w:pStyle w:val="paragraph"/>
      <w:spacing w:before="0" w:beforeAutospacing="0" w:after="0" w:afterAutospacing="0"/>
      <w:textAlignment w:val="baseline"/>
      <w:rPr>
        <w:rFonts w:ascii="Arial" w:hAnsi="Arial" w:cs="Arial"/>
        <w:b/>
        <w:bCs/>
        <w:color w:val="000000"/>
        <w:sz w:val="22"/>
        <w:szCs w:val="22"/>
        <w:lang w:val="en-GB"/>
      </w:rPr>
    </w:pPr>
  </w:p>
  <w:p w14:paraId="2C1C74CF" w14:textId="77777777" w:rsidR="00224AB1" w:rsidRDefault="00224AB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751A"/>
    <w:multiLevelType w:val="hybridMultilevel"/>
    <w:tmpl w:val="23ACEEEA"/>
    <w:lvl w:ilvl="0" w:tplc="FFFFFFFF">
      <w:start w:val="1"/>
      <w:numFmt w:val="decimal"/>
      <w:lvlText w:val="%1."/>
      <w:lvlJc w:val="left"/>
      <w:pPr>
        <w:ind w:left="1210" w:hanging="360"/>
      </w:p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 w15:restartNumberingAfterBreak="0">
    <w:nsid w:val="019D242E"/>
    <w:multiLevelType w:val="hybridMultilevel"/>
    <w:tmpl w:val="BC50D9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3712EB4"/>
    <w:multiLevelType w:val="hybridMultilevel"/>
    <w:tmpl w:val="FCDAE8A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CF15E4"/>
    <w:multiLevelType w:val="hybridMultilevel"/>
    <w:tmpl w:val="4FA02E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B9741E"/>
    <w:multiLevelType w:val="hybridMultilevel"/>
    <w:tmpl w:val="9134E866"/>
    <w:lvl w:ilvl="0" w:tplc="BF5CACDE">
      <w:start w:val="1"/>
      <w:numFmt w:val="decimal"/>
      <w:lvlText w:val="%1."/>
      <w:lvlJc w:val="left"/>
      <w:pPr>
        <w:ind w:left="720" w:hanging="360"/>
      </w:pPr>
      <w:rPr>
        <w:b w:val="0"/>
        <w:bCs w:val="0"/>
        <w:i w:val="0"/>
        <w:i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666C1"/>
    <w:multiLevelType w:val="multilevel"/>
    <w:tmpl w:val="7F02F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9934F0"/>
    <w:multiLevelType w:val="hybridMultilevel"/>
    <w:tmpl w:val="1EA0391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7B1A06"/>
    <w:multiLevelType w:val="hybridMultilevel"/>
    <w:tmpl w:val="4FA02E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872CC4"/>
    <w:multiLevelType w:val="multilevel"/>
    <w:tmpl w:val="20D86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150ABC"/>
    <w:multiLevelType w:val="hybridMultilevel"/>
    <w:tmpl w:val="22F0AD0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0BC7272"/>
    <w:multiLevelType w:val="hybridMultilevel"/>
    <w:tmpl w:val="B01A481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1F4AEF"/>
    <w:multiLevelType w:val="hybridMultilevel"/>
    <w:tmpl w:val="CFB83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215CDF"/>
    <w:multiLevelType w:val="hybridMultilevel"/>
    <w:tmpl w:val="23ACEE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E254E"/>
    <w:multiLevelType w:val="hybridMultilevel"/>
    <w:tmpl w:val="7C58AF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513A91"/>
    <w:multiLevelType w:val="hybridMultilevel"/>
    <w:tmpl w:val="0CB4D6E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956B5B"/>
    <w:multiLevelType w:val="hybridMultilevel"/>
    <w:tmpl w:val="7C58AF1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9731A1"/>
    <w:multiLevelType w:val="hybridMultilevel"/>
    <w:tmpl w:val="4FA02E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AC53E7"/>
    <w:multiLevelType w:val="hybridMultilevel"/>
    <w:tmpl w:val="A28AF5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EB40E8"/>
    <w:multiLevelType w:val="hybridMultilevel"/>
    <w:tmpl w:val="198EA1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2CB735A5"/>
    <w:multiLevelType w:val="hybridMultilevel"/>
    <w:tmpl w:val="4FA02E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2CD17865"/>
    <w:multiLevelType w:val="hybridMultilevel"/>
    <w:tmpl w:val="1B80440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D813DF"/>
    <w:multiLevelType w:val="hybridMultilevel"/>
    <w:tmpl w:val="155CDDA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7C2F16"/>
    <w:multiLevelType w:val="hybridMultilevel"/>
    <w:tmpl w:val="BCC69E9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86349D"/>
    <w:multiLevelType w:val="hybridMultilevel"/>
    <w:tmpl w:val="FA648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1C2261E"/>
    <w:multiLevelType w:val="hybridMultilevel"/>
    <w:tmpl w:val="FCDAE8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3730469"/>
    <w:multiLevelType w:val="hybridMultilevel"/>
    <w:tmpl w:val="198EA1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4B709C3"/>
    <w:multiLevelType w:val="hybridMultilevel"/>
    <w:tmpl w:val="BAC0FB98"/>
    <w:lvl w:ilvl="0" w:tplc="FFFFFFF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36E35F64"/>
    <w:multiLevelType w:val="hybridMultilevel"/>
    <w:tmpl w:val="165E94A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9732186"/>
    <w:multiLevelType w:val="multilevel"/>
    <w:tmpl w:val="8D2E9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9B17523"/>
    <w:multiLevelType w:val="hybridMultilevel"/>
    <w:tmpl w:val="1B6E97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9F07920"/>
    <w:multiLevelType w:val="hybridMultilevel"/>
    <w:tmpl w:val="4FA02E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A435397"/>
    <w:multiLevelType w:val="hybridMultilevel"/>
    <w:tmpl w:val="FA648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A5E734B"/>
    <w:multiLevelType w:val="hybridMultilevel"/>
    <w:tmpl w:val="A948C5C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B4F1016"/>
    <w:multiLevelType w:val="hybridMultilevel"/>
    <w:tmpl w:val="BCC69E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BEB582F"/>
    <w:multiLevelType w:val="hybridMultilevel"/>
    <w:tmpl w:val="9968922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C216B35"/>
    <w:multiLevelType w:val="multilevel"/>
    <w:tmpl w:val="3B440E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DDC7063"/>
    <w:multiLevelType w:val="hybridMultilevel"/>
    <w:tmpl w:val="9A60E74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3154EAE"/>
    <w:multiLevelType w:val="hybridMultilevel"/>
    <w:tmpl w:val="C204AF7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4426501"/>
    <w:multiLevelType w:val="hybridMultilevel"/>
    <w:tmpl w:val="A28AF55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47E97908"/>
    <w:multiLevelType w:val="hybridMultilevel"/>
    <w:tmpl w:val="1B6E97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A387B07"/>
    <w:multiLevelType w:val="hybridMultilevel"/>
    <w:tmpl w:val="E250D5D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B426230"/>
    <w:multiLevelType w:val="hybridMultilevel"/>
    <w:tmpl w:val="236AFFE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15B51D8"/>
    <w:multiLevelType w:val="hybridMultilevel"/>
    <w:tmpl w:val="22F0AD0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249777A"/>
    <w:multiLevelType w:val="hybridMultilevel"/>
    <w:tmpl w:val="9134E866"/>
    <w:lvl w:ilvl="0" w:tplc="FFFFFFFF">
      <w:start w:val="1"/>
      <w:numFmt w:val="decimal"/>
      <w:lvlText w:val="%1."/>
      <w:lvlJc w:val="left"/>
      <w:pPr>
        <w:ind w:left="720" w:hanging="360"/>
      </w:pPr>
      <w:rPr>
        <w:b w:val="0"/>
        <w:bCs w:val="0"/>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4F20B2E"/>
    <w:multiLevelType w:val="hybridMultilevel"/>
    <w:tmpl w:val="284C58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F616992"/>
    <w:multiLevelType w:val="hybridMultilevel"/>
    <w:tmpl w:val="9A60E7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10E30C6"/>
    <w:multiLevelType w:val="hybridMultilevel"/>
    <w:tmpl w:val="CFB83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F80831"/>
    <w:multiLevelType w:val="hybridMultilevel"/>
    <w:tmpl w:val="284C58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15:restartNumberingAfterBreak="0">
    <w:nsid w:val="63004778"/>
    <w:multiLevelType w:val="hybridMultilevel"/>
    <w:tmpl w:val="22F0AD0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63EA508E"/>
    <w:multiLevelType w:val="hybridMultilevel"/>
    <w:tmpl w:val="4FA02E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736DA1"/>
    <w:multiLevelType w:val="hybridMultilevel"/>
    <w:tmpl w:val="1B6E97A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5AB0C05"/>
    <w:multiLevelType w:val="hybridMultilevel"/>
    <w:tmpl w:val="1B6E97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5D57A8A"/>
    <w:multiLevelType w:val="hybridMultilevel"/>
    <w:tmpl w:val="B2448BA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085405"/>
    <w:multiLevelType w:val="hybridMultilevel"/>
    <w:tmpl w:val="4FA02E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B4A4A2C"/>
    <w:multiLevelType w:val="multilevel"/>
    <w:tmpl w:val="7F02F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BF979CB"/>
    <w:multiLevelType w:val="hybridMultilevel"/>
    <w:tmpl w:val="198EA1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F3B0490"/>
    <w:multiLevelType w:val="hybridMultilevel"/>
    <w:tmpl w:val="6FBCE0F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0FD770B"/>
    <w:multiLevelType w:val="hybridMultilevel"/>
    <w:tmpl w:val="BC50D9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71DB27BF"/>
    <w:multiLevelType w:val="hybridMultilevel"/>
    <w:tmpl w:val="C762A48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41C2A03"/>
    <w:multiLevelType w:val="hybridMultilevel"/>
    <w:tmpl w:val="3912B3B2"/>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4D7F16"/>
    <w:multiLevelType w:val="multilevel"/>
    <w:tmpl w:val="74542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5B745D8"/>
    <w:multiLevelType w:val="hybridMultilevel"/>
    <w:tmpl w:val="3B8CD9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F01D42"/>
    <w:multiLevelType w:val="hybridMultilevel"/>
    <w:tmpl w:val="55A27E2E"/>
    <w:lvl w:ilvl="0" w:tplc="EF10CA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E38790E"/>
    <w:multiLevelType w:val="hybridMultilevel"/>
    <w:tmpl w:val="BC50D90C"/>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7E6C5022"/>
    <w:multiLevelType w:val="hybridMultilevel"/>
    <w:tmpl w:val="BA2EEB4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ED91850"/>
    <w:multiLevelType w:val="multilevel"/>
    <w:tmpl w:val="AECC4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68435148">
    <w:abstractNumId w:val="18"/>
  </w:num>
  <w:num w:numId="2" w16cid:durableId="471947810">
    <w:abstractNumId w:val="19"/>
  </w:num>
  <w:num w:numId="3" w16cid:durableId="354694081">
    <w:abstractNumId w:val="47"/>
  </w:num>
  <w:num w:numId="4" w16cid:durableId="595943600">
    <w:abstractNumId w:val="38"/>
  </w:num>
  <w:num w:numId="5" w16cid:durableId="1876893748">
    <w:abstractNumId w:val="59"/>
  </w:num>
  <w:num w:numId="6" w16cid:durableId="1661613847">
    <w:abstractNumId w:val="46"/>
  </w:num>
  <w:num w:numId="7" w16cid:durableId="1819491905">
    <w:abstractNumId w:val="12"/>
  </w:num>
  <w:num w:numId="8" w16cid:durableId="141040717">
    <w:abstractNumId w:val="31"/>
  </w:num>
  <w:num w:numId="9" w16cid:durableId="1173254941">
    <w:abstractNumId w:val="50"/>
  </w:num>
  <w:num w:numId="10" w16cid:durableId="1213731286">
    <w:abstractNumId w:val="63"/>
  </w:num>
  <w:num w:numId="11" w16cid:durableId="1790079351">
    <w:abstractNumId w:val="10"/>
  </w:num>
  <w:num w:numId="12" w16cid:durableId="1337539822">
    <w:abstractNumId w:val="15"/>
  </w:num>
  <w:num w:numId="13" w16cid:durableId="86705387">
    <w:abstractNumId w:val="52"/>
  </w:num>
  <w:num w:numId="14" w16cid:durableId="2032602734">
    <w:abstractNumId w:val="37"/>
  </w:num>
  <w:num w:numId="15" w16cid:durableId="14039651">
    <w:abstractNumId w:val="26"/>
  </w:num>
  <w:num w:numId="16" w16cid:durableId="1874610318">
    <w:abstractNumId w:val="20"/>
  </w:num>
  <w:num w:numId="17" w16cid:durableId="1258061083">
    <w:abstractNumId w:val="41"/>
  </w:num>
  <w:num w:numId="18" w16cid:durableId="2093969192">
    <w:abstractNumId w:val="6"/>
  </w:num>
  <w:num w:numId="19" w16cid:durableId="990446149">
    <w:abstractNumId w:val="22"/>
  </w:num>
  <w:num w:numId="20" w16cid:durableId="1270626831">
    <w:abstractNumId w:val="2"/>
  </w:num>
  <w:num w:numId="21" w16cid:durableId="804548746">
    <w:abstractNumId w:val="32"/>
  </w:num>
  <w:num w:numId="22" w16cid:durableId="2123110997">
    <w:abstractNumId w:val="11"/>
  </w:num>
  <w:num w:numId="23" w16cid:durableId="1202520070">
    <w:abstractNumId w:val="0"/>
  </w:num>
  <w:num w:numId="24" w16cid:durableId="1134519962">
    <w:abstractNumId w:val="64"/>
  </w:num>
  <w:num w:numId="25" w16cid:durableId="264728075">
    <w:abstractNumId w:val="56"/>
  </w:num>
  <w:num w:numId="26" w16cid:durableId="979726261">
    <w:abstractNumId w:val="34"/>
  </w:num>
  <w:num w:numId="27" w16cid:durableId="109520283">
    <w:abstractNumId w:val="30"/>
  </w:num>
  <w:num w:numId="28" w16cid:durableId="426191562">
    <w:abstractNumId w:val="27"/>
  </w:num>
  <w:num w:numId="29" w16cid:durableId="191919339">
    <w:abstractNumId w:val="36"/>
  </w:num>
  <w:num w:numId="30" w16cid:durableId="1643191350">
    <w:abstractNumId w:val="45"/>
  </w:num>
  <w:num w:numId="31" w16cid:durableId="1191334801">
    <w:abstractNumId w:val="14"/>
  </w:num>
  <w:num w:numId="32" w16cid:durableId="1779594178">
    <w:abstractNumId w:val="25"/>
  </w:num>
  <w:num w:numId="33" w16cid:durableId="901211167">
    <w:abstractNumId w:val="16"/>
  </w:num>
  <w:num w:numId="34" w16cid:durableId="301011209">
    <w:abstractNumId w:val="3"/>
  </w:num>
  <w:num w:numId="35" w16cid:durableId="246042278">
    <w:abstractNumId w:val="49"/>
  </w:num>
  <w:num w:numId="36" w16cid:durableId="2061592535">
    <w:abstractNumId w:val="58"/>
  </w:num>
  <w:num w:numId="37" w16cid:durableId="1878463690">
    <w:abstractNumId w:val="40"/>
  </w:num>
  <w:num w:numId="38" w16cid:durableId="594360129">
    <w:abstractNumId w:val="55"/>
  </w:num>
  <w:num w:numId="39" w16cid:durableId="470251118">
    <w:abstractNumId w:val="53"/>
  </w:num>
  <w:num w:numId="40" w16cid:durableId="489711811">
    <w:abstractNumId w:val="17"/>
  </w:num>
  <w:num w:numId="41" w16cid:durableId="154803068">
    <w:abstractNumId w:val="44"/>
  </w:num>
  <w:num w:numId="42" w16cid:durableId="685405195">
    <w:abstractNumId w:val="4"/>
  </w:num>
  <w:num w:numId="43" w16cid:durableId="1402365424">
    <w:abstractNumId w:val="43"/>
  </w:num>
  <w:num w:numId="44" w16cid:durableId="637302591">
    <w:abstractNumId w:val="62"/>
  </w:num>
  <w:num w:numId="45" w16cid:durableId="1098910987">
    <w:abstractNumId w:val="1"/>
  </w:num>
  <w:num w:numId="46" w16cid:durableId="862596279">
    <w:abstractNumId w:val="9"/>
  </w:num>
  <w:num w:numId="47" w16cid:durableId="42101442">
    <w:abstractNumId w:val="7"/>
  </w:num>
  <w:num w:numId="48" w16cid:durableId="270013458">
    <w:abstractNumId w:val="24"/>
  </w:num>
  <w:num w:numId="49" w16cid:durableId="356464632">
    <w:abstractNumId w:val="29"/>
  </w:num>
  <w:num w:numId="50" w16cid:durableId="1421215776">
    <w:abstractNumId w:val="13"/>
  </w:num>
  <w:num w:numId="51" w16cid:durableId="194273921">
    <w:abstractNumId w:val="21"/>
  </w:num>
  <w:num w:numId="52" w16cid:durableId="1650556373">
    <w:abstractNumId w:val="65"/>
  </w:num>
  <w:num w:numId="53" w16cid:durableId="1519000785">
    <w:abstractNumId w:val="5"/>
  </w:num>
  <w:num w:numId="54" w16cid:durableId="490368179">
    <w:abstractNumId w:val="8"/>
  </w:num>
  <w:num w:numId="55" w16cid:durableId="796068765">
    <w:abstractNumId w:val="35"/>
  </w:num>
  <w:num w:numId="56" w16cid:durableId="1367758661">
    <w:abstractNumId w:val="60"/>
  </w:num>
  <w:num w:numId="57" w16cid:durableId="1823305277">
    <w:abstractNumId w:val="28"/>
  </w:num>
  <w:num w:numId="58" w16cid:durableId="2067995229">
    <w:abstractNumId w:val="61"/>
  </w:num>
  <w:num w:numId="59" w16cid:durableId="989558326">
    <w:abstractNumId w:val="54"/>
  </w:num>
  <w:num w:numId="60" w16cid:durableId="1695691743">
    <w:abstractNumId w:val="42"/>
  </w:num>
  <w:num w:numId="61" w16cid:durableId="23750162">
    <w:abstractNumId w:val="39"/>
  </w:num>
  <w:num w:numId="62" w16cid:durableId="1591692931">
    <w:abstractNumId w:val="51"/>
  </w:num>
  <w:num w:numId="63" w16cid:durableId="682130348">
    <w:abstractNumId w:val="23"/>
  </w:num>
  <w:num w:numId="64" w16cid:durableId="1452162003">
    <w:abstractNumId w:val="33"/>
  </w:num>
  <w:num w:numId="65" w16cid:durableId="251360035">
    <w:abstractNumId w:val="48"/>
  </w:num>
  <w:num w:numId="66" w16cid:durableId="699355762">
    <w:abstractNumId w:val="5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4C"/>
    <w:rsid w:val="000055A4"/>
    <w:rsid w:val="000456DD"/>
    <w:rsid w:val="00051A9D"/>
    <w:rsid w:val="00071FAF"/>
    <w:rsid w:val="000772B9"/>
    <w:rsid w:val="00094234"/>
    <w:rsid w:val="00097459"/>
    <w:rsid w:val="000A3594"/>
    <w:rsid w:val="000A4FCC"/>
    <w:rsid w:val="000A5021"/>
    <w:rsid w:val="000A7F6D"/>
    <w:rsid w:val="000C1824"/>
    <w:rsid w:val="000C7796"/>
    <w:rsid w:val="000E33FD"/>
    <w:rsid w:val="000F1CB2"/>
    <w:rsid w:val="000F2D8F"/>
    <w:rsid w:val="000F6339"/>
    <w:rsid w:val="000F6F5A"/>
    <w:rsid w:val="00122A7B"/>
    <w:rsid w:val="0012739E"/>
    <w:rsid w:val="00133539"/>
    <w:rsid w:val="00141402"/>
    <w:rsid w:val="0014483C"/>
    <w:rsid w:val="00157156"/>
    <w:rsid w:val="00162741"/>
    <w:rsid w:val="00180486"/>
    <w:rsid w:val="00180D8F"/>
    <w:rsid w:val="00187EFD"/>
    <w:rsid w:val="001E3128"/>
    <w:rsid w:val="00201C03"/>
    <w:rsid w:val="002101C1"/>
    <w:rsid w:val="0022081D"/>
    <w:rsid w:val="00224AB1"/>
    <w:rsid w:val="00253F83"/>
    <w:rsid w:val="0025689D"/>
    <w:rsid w:val="0026057E"/>
    <w:rsid w:val="00267F7B"/>
    <w:rsid w:val="002729AD"/>
    <w:rsid w:val="00273FA6"/>
    <w:rsid w:val="00275423"/>
    <w:rsid w:val="00277CAB"/>
    <w:rsid w:val="00277F46"/>
    <w:rsid w:val="0028250E"/>
    <w:rsid w:val="0028630A"/>
    <w:rsid w:val="00287D9E"/>
    <w:rsid w:val="00290455"/>
    <w:rsid w:val="002954DD"/>
    <w:rsid w:val="002B0154"/>
    <w:rsid w:val="002C05B0"/>
    <w:rsid w:val="002C1749"/>
    <w:rsid w:val="002C1EED"/>
    <w:rsid w:val="002C7A8E"/>
    <w:rsid w:val="002D74F4"/>
    <w:rsid w:val="002E733C"/>
    <w:rsid w:val="002F1DC7"/>
    <w:rsid w:val="003118F6"/>
    <w:rsid w:val="00313548"/>
    <w:rsid w:val="00315533"/>
    <w:rsid w:val="00335E73"/>
    <w:rsid w:val="0035661B"/>
    <w:rsid w:val="00363A61"/>
    <w:rsid w:val="00364BC9"/>
    <w:rsid w:val="003650D8"/>
    <w:rsid w:val="0037126E"/>
    <w:rsid w:val="00371AEF"/>
    <w:rsid w:val="00373737"/>
    <w:rsid w:val="00391FFE"/>
    <w:rsid w:val="003B2A66"/>
    <w:rsid w:val="003B55F6"/>
    <w:rsid w:val="00411CCA"/>
    <w:rsid w:val="00414434"/>
    <w:rsid w:val="00415137"/>
    <w:rsid w:val="00430688"/>
    <w:rsid w:val="004522F8"/>
    <w:rsid w:val="00457526"/>
    <w:rsid w:val="00466F9C"/>
    <w:rsid w:val="00475924"/>
    <w:rsid w:val="00475BED"/>
    <w:rsid w:val="004A5528"/>
    <w:rsid w:val="004B28F4"/>
    <w:rsid w:val="004C37EA"/>
    <w:rsid w:val="004C3C05"/>
    <w:rsid w:val="004F18E4"/>
    <w:rsid w:val="0050425A"/>
    <w:rsid w:val="00522CC9"/>
    <w:rsid w:val="00525277"/>
    <w:rsid w:val="0053017C"/>
    <w:rsid w:val="00540F91"/>
    <w:rsid w:val="00547814"/>
    <w:rsid w:val="0056721B"/>
    <w:rsid w:val="005822F0"/>
    <w:rsid w:val="005974CF"/>
    <w:rsid w:val="005A0373"/>
    <w:rsid w:val="005B2A20"/>
    <w:rsid w:val="005B4F0A"/>
    <w:rsid w:val="005B5589"/>
    <w:rsid w:val="005D1DC2"/>
    <w:rsid w:val="00602E59"/>
    <w:rsid w:val="006278FC"/>
    <w:rsid w:val="00631B8B"/>
    <w:rsid w:val="006561C5"/>
    <w:rsid w:val="00665127"/>
    <w:rsid w:val="00675731"/>
    <w:rsid w:val="006856A1"/>
    <w:rsid w:val="0068653E"/>
    <w:rsid w:val="00687C0E"/>
    <w:rsid w:val="00690D0B"/>
    <w:rsid w:val="006934CF"/>
    <w:rsid w:val="006B12F8"/>
    <w:rsid w:val="006B2490"/>
    <w:rsid w:val="006B2C00"/>
    <w:rsid w:val="006E36FD"/>
    <w:rsid w:val="006F5098"/>
    <w:rsid w:val="00700A1C"/>
    <w:rsid w:val="007067E9"/>
    <w:rsid w:val="007316D5"/>
    <w:rsid w:val="007348A5"/>
    <w:rsid w:val="00756B3F"/>
    <w:rsid w:val="00775037"/>
    <w:rsid w:val="0079266D"/>
    <w:rsid w:val="00793573"/>
    <w:rsid w:val="007C1F32"/>
    <w:rsid w:val="007D2078"/>
    <w:rsid w:val="007E26AA"/>
    <w:rsid w:val="007F0048"/>
    <w:rsid w:val="0080260A"/>
    <w:rsid w:val="0081115F"/>
    <w:rsid w:val="008146F9"/>
    <w:rsid w:val="008265EF"/>
    <w:rsid w:val="00831C9B"/>
    <w:rsid w:val="008514B4"/>
    <w:rsid w:val="00852B89"/>
    <w:rsid w:val="008735EB"/>
    <w:rsid w:val="008763CA"/>
    <w:rsid w:val="008805FD"/>
    <w:rsid w:val="00884BAA"/>
    <w:rsid w:val="0089535D"/>
    <w:rsid w:val="008A66B4"/>
    <w:rsid w:val="008B2A1D"/>
    <w:rsid w:val="008B36F5"/>
    <w:rsid w:val="008C2F0F"/>
    <w:rsid w:val="008E72DD"/>
    <w:rsid w:val="00906C74"/>
    <w:rsid w:val="00907319"/>
    <w:rsid w:val="0091013C"/>
    <w:rsid w:val="00913E70"/>
    <w:rsid w:val="00940458"/>
    <w:rsid w:val="0094709E"/>
    <w:rsid w:val="00954222"/>
    <w:rsid w:val="00963BF2"/>
    <w:rsid w:val="0097230F"/>
    <w:rsid w:val="00977421"/>
    <w:rsid w:val="00980BA4"/>
    <w:rsid w:val="00985950"/>
    <w:rsid w:val="0099214C"/>
    <w:rsid w:val="009A110E"/>
    <w:rsid w:val="009A2E75"/>
    <w:rsid w:val="009C3B2A"/>
    <w:rsid w:val="009E44DA"/>
    <w:rsid w:val="009F12EB"/>
    <w:rsid w:val="009F5BDA"/>
    <w:rsid w:val="00A12F09"/>
    <w:rsid w:val="00A4064A"/>
    <w:rsid w:val="00A44721"/>
    <w:rsid w:val="00A50CF7"/>
    <w:rsid w:val="00A71B66"/>
    <w:rsid w:val="00A71CC2"/>
    <w:rsid w:val="00A74C6D"/>
    <w:rsid w:val="00A74C7A"/>
    <w:rsid w:val="00A9131A"/>
    <w:rsid w:val="00AA0C79"/>
    <w:rsid w:val="00AC2A29"/>
    <w:rsid w:val="00AD000E"/>
    <w:rsid w:val="00AE03FD"/>
    <w:rsid w:val="00B277CC"/>
    <w:rsid w:val="00B37BC6"/>
    <w:rsid w:val="00B53A4C"/>
    <w:rsid w:val="00B7075F"/>
    <w:rsid w:val="00B823DA"/>
    <w:rsid w:val="00B85303"/>
    <w:rsid w:val="00B921AF"/>
    <w:rsid w:val="00BB2348"/>
    <w:rsid w:val="00BB4F14"/>
    <w:rsid w:val="00BC4338"/>
    <w:rsid w:val="00BD4EFF"/>
    <w:rsid w:val="00BD6F73"/>
    <w:rsid w:val="00BE1C7E"/>
    <w:rsid w:val="00BF5B29"/>
    <w:rsid w:val="00C110FF"/>
    <w:rsid w:val="00C15412"/>
    <w:rsid w:val="00C22144"/>
    <w:rsid w:val="00C23C96"/>
    <w:rsid w:val="00C402C0"/>
    <w:rsid w:val="00C7079C"/>
    <w:rsid w:val="00C90B7E"/>
    <w:rsid w:val="00CB171D"/>
    <w:rsid w:val="00CC52CE"/>
    <w:rsid w:val="00CD0341"/>
    <w:rsid w:val="00CD51F1"/>
    <w:rsid w:val="00CD7769"/>
    <w:rsid w:val="00CE5FD2"/>
    <w:rsid w:val="00D0107E"/>
    <w:rsid w:val="00D12651"/>
    <w:rsid w:val="00D132FF"/>
    <w:rsid w:val="00D3525B"/>
    <w:rsid w:val="00D366FD"/>
    <w:rsid w:val="00D427B7"/>
    <w:rsid w:val="00D50037"/>
    <w:rsid w:val="00D52A68"/>
    <w:rsid w:val="00D65DA4"/>
    <w:rsid w:val="00D74A8F"/>
    <w:rsid w:val="00D86123"/>
    <w:rsid w:val="00DD185E"/>
    <w:rsid w:val="00DE299A"/>
    <w:rsid w:val="00DE2F07"/>
    <w:rsid w:val="00E06C99"/>
    <w:rsid w:val="00E149FD"/>
    <w:rsid w:val="00E35E2F"/>
    <w:rsid w:val="00E6134F"/>
    <w:rsid w:val="00E81DCB"/>
    <w:rsid w:val="00E84159"/>
    <w:rsid w:val="00E91AAC"/>
    <w:rsid w:val="00F05FF9"/>
    <w:rsid w:val="00F17074"/>
    <w:rsid w:val="00F61DA6"/>
    <w:rsid w:val="00F724EC"/>
    <w:rsid w:val="00F82E0F"/>
    <w:rsid w:val="00FA1D3A"/>
    <w:rsid w:val="00FA2E6A"/>
    <w:rsid w:val="00FB2882"/>
    <w:rsid w:val="00FE4FD0"/>
    <w:rsid w:val="00FF0D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DBCF8"/>
  <w15:docId w15:val="{90354F2D-8C92-493D-94A0-611382CE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3A4C"/>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rsid w:val="00B53A4C"/>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rsid w:val="00B53A4C"/>
    <w:rPr>
      <w:rFonts w:ascii="Times New Roman" w:eastAsia="Times New Roman" w:hAnsi="Times New Roman" w:cs="Times New Roman"/>
      <w:sz w:val="20"/>
      <w:szCs w:val="20"/>
      <w:lang w:val="en-GB"/>
    </w:rPr>
  </w:style>
  <w:style w:type="paragraph" w:styleId="Akapitzlist">
    <w:name w:val="List Paragraph"/>
    <w:basedOn w:val="Normalny"/>
    <w:uiPriority w:val="34"/>
    <w:qFormat/>
    <w:rsid w:val="00B53A4C"/>
    <w:pPr>
      <w:ind w:left="720"/>
      <w:contextualSpacing/>
    </w:pPr>
  </w:style>
  <w:style w:type="table" w:styleId="Tabela-Siatka">
    <w:name w:val="Table Grid"/>
    <w:basedOn w:val="Standardowy"/>
    <w:uiPriority w:val="59"/>
    <w:rsid w:val="00B53A4C"/>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180486"/>
  </w:style>
  <w:style w:type="character" w:customStyle="1" w:styleId="Nerykuspabrauktasis10">
    <w:name w:val="Neryškus pabrauktasis10"/>
    <w:uiPriority w:val="99"/>
    <w:qFormat/>
    <w:rsid w:val="00C7079C"/>
    <w:rPr>
      <w:rFonts w:cs="Times New Roman"/>
      <w:i/>
      <w:iCs/>
      <w:color w:val="808080"/>
      <w:sz w:val="16"/>
      <w:szCs w:val="16"/>
    </w:rPr>
  </w:style>
  <w:style w:type="paragraph" w:styleId="Nagwek">
    <w:name w:val="header"/>
    <w:basedOn w:val="Normalny"/>
    <w:link w:val="NagwekZnak"/>
    <w:uiPriority w:val="99"/>
    <w:unhideWhenUsed/>
    <w:rsid w:val="00224AB1"/>
    <w:pPr>
      <w:tabs>
        <w:tab w:val="center" w:pos="4819"/>
        <w:tab w:val="right" w:pos="9638"/>
      </w:tabs>
      <w:spacing w:after="0" w:line="240" w:lineRule="auto"/>
    </w:pPr>
  </w:style>
  <w:style w:type="character" w:customStyle="1" w:styleId="NagwekZnak">
    <w:name w:val="Nagłówek Znak"/>
    <w:basedOn w:val="Domylnaczcionkaakapitu"/>
    <w:link w:val="Nagwek"/>
    <w:uiPriority w:val="99"/>
    <w:rsid w:val="00224AB1"/>
    <w:rPr>
      <w:lang w:val="en-GB"/>
    </w:rPr>
  </w:style>
  <w:style w:type="paragraph" w:styleId="Stopka">
    <w:name w:val="footer"/>
    <w:basedOn w:val="Normalny"/>
    <w:link w:val="StopkaZnak"/>
    <w:uiPriority w:val="99"/>
    <w:unhideWhenUsed/>
    <w:rsid w:val="00224AB1"/>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224AB1"/>
    <w:rPr>
      <w:lang w:val="en-GB"/>
    </w:rPr>
  </w:style>
  <w:style w:type="character" w:styleId="Wyrnienieintensywne">
    <w:name w:val="Intense Emphasis"/>
    <w:basedOn w:val="Domylnaczcionkaakapitu"/>
    <w:uiPriority w:val="21"/>
    <w:qFormat/>
    <w:rsid w:val="00522CC9"/>
    <w:rPr>
      <w:i/>
      <w:iCs/>
      <w:color w:val="4472C4" w:themeColor="accent1"/>
    </w:rPr>
  </w:style>
  <w:style w:type="paragraph" w:customStyle="1" w:styleId="paragraph">
    <w:name w:val="paragraph"/>
    <w:basedOn w:val="Normalny"/>
    <w:rsid w:val="00051A9D"/>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customStyle="1" w:styleId="eop">
    <w:name w:val="eop"/>
    <w:basedOn w:val="Domylnaczcionkaakapitu"/>
    <w:rsid w:val="00051A9D"/>
  </w:style>
  <w:style w:type="paragraph" w:styleId="Tekstdymka">
    <w:name w:val="Balloon Text"/>
    <w:basedOn w:val="Normalny"/>
    <w:link w:val="TekstdymkaZnak"/>
    <w:uiPriority w:val="99"/>
    <w:semiHidden/>
    <w:unhideWhenUsed/>
    <w:rsid w:val="00180D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0D8F"/>
    <w:rPr>
      <w:rFonts w:ascii="Tahoma" w:hAnsi="Tahoma" w:cs="Tahoma"/>
      <w:sz w:val="16"/>
      <w:szCs w:val="16"/>
      <w:lang w:val="en-GB"/>
    </w:rPr>
  </w:style>
  <w:style w:type="character" w:styleId="Odwoaniedokomentarza">
    <w:name w:val="annotation reference"/>
    <w:basedOn w:val="Domylnaczcionkaakapitu"/>
    <w:uiPriority w:val="99"/>
    <w:semiHidden/>
    <w:unhideWhenUsed/>
    <w:rsid w:val="00B823DA"/>
    <w:rPr>
      <w:sz w:val="16"/>
      <w:szCs w:val="16"/>
    </w:rPr>
  </w:style>
  <w:style w:type="paragraph" w:styleId="Tekstkomentarza">
    <w:name w:val="annotation text"/>
    <w:basedOn w:val="Normalny"/>
    <w:link w:val="TekstkomentarzaZnak"/>
    <w:uiPriority w:val="99"/>
    <w:unhideWhenUsed/>
    <w:rsid w:val="00B823DA"/>
    <w:pPr>
      <w:spacing w:line="240" w:lineRule="auto"/>
    </w:pPr>
    <w:rPr>
      <w:sz w:val="20"/>
      <w:szCs w:val="20"/>
    </w:rPr>
  </w:style>
  <w:style w:type="character" w:customStyle="1" w:styleId="TekstkomentarzaZnak">
    <w:name w:val="Tekst komentarza Znak"/>
    <w:basedOn w:val="Domylnaczcionkaakapitu"/>
    <w:link w:val="Tekstkomentarza"/>
    <w:uiPriority w:val="99"/>
    <w:rsid w:val="00B823DA"/>
    <w:rPr>
      <w:sz w:val="20"/>
      <w:szCs w:val="20"/>
      <w:lang w:val="en-GB"/>
    </w:rPr>
  </w:style>
  <w:style w:type="paragraph" w:styleId="Tematkomentarza">
    <w:name w:val="annotation subject"/>
    <w:basedOn w:val="Tekstkomentarza"/>
    <w:next w:val="Tekstkomentarza"/>
    <w:link w:val="TematkomentarzaZnak"/>
    <w:uiPriority w:val="99"/>
    <w:semiHidden/>
    <w:unhideWhenUsed/>
    <w:rsid w:val="00B823DA"/>
    <w:rPr>
      <w:b/>
      <w:bCs/>
    </w:rPr>
  </w:style>
  <w:style w:type="character" w:customStyle="1" w:styleId="TematkomentarzaZnak">
    <w:name w:val="Temat komentarza Znak"/>
    <w:basedOn w:val="TekstkomentarzaZnak"/>
    <w:link w:val="Tematkomentarza"/>
    <w:uiPriority w:val="99"/>
    <w:semiHidden/>
    <w:rsid w:val="00B823DA"/>
    <w:rPr>
      <w:b/>
      <w:bCs/>
      <w:sz w:val="20"/>
      <w:szCs w:val="20"/>
      <w:lang w:val="en-GB"/>
    </w:rPr>
  </w:style>
  <w:style w:type="character" w:styleId="Hipercze">
    <w:name w:val="Hyperlink"/>
    <w:basedOn w:val="Domylnaczcionkaakapitu"/>
    <w:uiPriority w:val="99"/>
    <w:unhideWhenUsed/>
    <w:rsid w:val="00D12651"/>
    <w:rPr>
      <w:color w:val="0000FF"/>
      <w:u w:val="single"/>
    </w:rPr>
  </w:style>
  <w:style w:type="paragraph" w:styleId="Listanumerowana">
    <w:name w:val="List Number"/>
    <w:basedOn w:val="Normalny"/>
    <w:rsid w:val="00D12651"/>
    <w:pPr>
      <w:spacing w:after="0" w:line="240" w:lineRule="auto"/>
      <w:contextualSpacing/>
    </w:pPr>
    <w:rPr>
      <w:rFonts w:ascii="Times New Roman" w:eastAsia="Times New Roman" w:hAnsi="Times New Roman" w:cs="Times New Roman"/>
      <w:sz w:val="24"/>
      <w:szCs w:val="24"/>
      <w:lang w:val="pl-PL" w:eastAsia="pl-PL"/>
    </w:rPr>
  </w:style>
  <w:style w:type="character" w:customStyle="1" w:styleId="fontstyle01">
    <w:name w:val="fontstyle01"/>
    <w:basedOn w:val="Domylnaczcionkaakapitu"/>
    <w:rsid w:val="009F5BDA"/>
    <w:rPr>
      <w:rFonts w:ascii="Calibri" w:hAnsi="Calibri" w:cs="Calibri" w:hint="default"/>
      <w:b w:val="0"/>
      <w:bCs w:val="0"/>
      <w:i w:val="0"/>
      <w:iCs w:val="0"/>
      <w:color w:val="FFFFFF"/>
      <w:sz w:val="24"/>
      <w:szCs w:val="24"/>
    </w:rPr>
  </w:style>
  <w:style w:type="character" w:styleId="Uwydatnienie">
    <w:name w:val="Emphasis"/>
    <w:basedOn w:val="Domylnaczcionkaakapitu"/>
    <w:uiPriority w:val="20"/>
    <w:qFormat/>
    <w:rsid w:val="00F05FF9"/>
    <w:rPr>
      <w:i/>
      <w:iCs/>
    </w:rPr>
  </w:style>
  <w:style w:type="character" w:styleId="Nierozpoznanawzmianka">
    <w:name w:val="Unresolved Mention"/>
    <w:basedOn w:val="Domylnaczcionkaakapitu"/>
    <w:uiPriority w:val="99"/>
    <w:semiHidden/>
    <w:unhideWhenUsed/>
    <w:rsid w:val="00371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00284">
      <w:bodyDiv w:val="1"/>
      <w:marLeft w:val="0"/>
      <w:marRight w:val="0"/>
      <w:marTop w:val="0"/>
      <w:marBottom w:val="0"/>
      <w:divBdr>
        <w:top w:val="none" w:sz="0" w:space="0" w:color="auto"/>
        <w:left w:val="none" w:sz="0" w:space="0" w:color="auto"/>
        <w:bottom w:val="none" w:sz="0" w:space="0" w:color="auto"/>
        <w:right w:val="none" w:sz="0" w:space="0" w:color="auto"/>
      </w:divBdr>
      <w:divsChild>
        <w:div w:id="1097749719">
          <w:marLeft w:val="0"/>
          <w:marRight w:val="0"/>
          <w:marTop w:val="0"/>
          <w:marBottom w:val="0"/>
          <w:divBdr>
            <w:top w:val="none" w:sz="0" w:space="0" w:color="auto"/>
            <w:left w:val="none" w:sz="0" w:space="0" w:color="auto"/>
            <w:bottom w:val="none" w:sz="0" w:space="0" w:color="auto"/>
            <w:right w:val="none" w:sz="0" w:space="0" w:color="auto"/>
          </w:divBdr>
        </w:div>
        <w:div w:id="1295940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62051/wvh34k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6</Pages>
  <Words>1652</Words>
  <Characters>9918</Characters>
  <Application>Microsoft Office Word</Application>
  <DocSecurity>0</DocSecurity>
  <Lines>82</Lines>
  <Paragraphs>23</Paragraphs>
  <ScaleCrop>false</ScaleCrop>
  <HeadingPairs>
    <vt:vector size="6" baseType="variant">
      <vt:variant>
        <vt:lpstr>Tytuł</vt:lpstr>
      </vt:variant>
      <vt:variant>
        <vt:i4>1</vt:i4>
      </vt:variant>
      <vt:variant>
        <vt:lpstr>Titolo</vt:lpstr>
      </vt:variant>
      <vt:variant>
        <vt:i4>1</vt:i4>
      </vt:variant>
      <vt:variant>
        <vt:lpstr>Pavadinimas</vt:lpstr>
      </vt:variant>
      <vt:variant>
        <vt:i4>1</vt:i4>
      </vt:variant>
    </vt:vector>
  </HeadingPairs>
  <TitlesOfParts>
    <vt:vector size="3" baseType="lpstr">
      <vt:lpstr/>
      <vt:lpstr/>
      <vt:lpstr/>
    </vt:vector>
  </TitlesOfParts>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Sakalauskienė</dc:creator>
  <cp:lastModifiedBy>Justyna Kozłowska</cp:lastModifiedBy>
  <cp:revision>9</cp:revision>
  <cp:lastPrinted>2025-02-14T13:10:00Z</cp:lastPrinted>
  <dcterms:created xsi:type="dcterms:W3CDTF">2025-03-24T16:17:00Z</dcterms:created>
  <dcterms:modified xsi:type="dcterms:W3CDTF">2025-06-09T11:34:00Z</dcterms:modified>
</cp:coreProperties>
</file>