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541893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54189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41893">
              <w:rPr>
                <w:rFonts w:ascii="Arial Narrow" w:eastAsia="Times New Roman" w:hAnsi="Arial Narrow"/>
                <w:b/>
                <w:lang w:val="en-GB"/>
              </w:rPr>
              <w:t>Faculty of Electrical Engineering</w:t>
            </w:r>
          </w:p>
        </w:tc>
      </w:tr>
      <w:tr w:rsidR="0051359A" w:rsidRPr="00541893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54189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41893">
              <w:rPr>
                <w:rFonts w:ascii="Arial Narrow" w:eastAsia="Times New Roman" w:hAnsi="Arial Narrow"/>
                <w:b/>
                <w:lang w:val="en-GB"/>
              </w:rPr>
              <w:t>Electrical and electronic 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54189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41893">
              <w:rPr>
                <w:rFonts w:ascii="Arial Narrow" w:eastAsia="Times New Roman" w:hAnsi="Arial Narrow"/>
                <w:b/>
                <w:lang w:val="en-GB"/>
              </w:rPr>
              <w:t xml:space="preserve">Bachelor's degree  </w:t>
            </w:r>
          </w:p>
        </w:tc>
      </w:tr>
      <w:tr w:rsidR="0051359A" w:rsidRPr="0051359A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863355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51359A" w:rsidRDefault="007710C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Electrical Circuits 2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863355" w:rsidP="00325E32">
            <w:pPr>
              <w:ind w:left="0" w:firstLine="0"/>
              <w:jc w:val="center"/>
              <w:outlineLvl w:val="0"/>
              <w:rPr>
                <w:rFonts w:ascii="Arial Narrow" w:eastAsia="Times New Roman" w:hAnsi="Arial Narrow"/>
                <w:b/>
                <w:lang w:val="en-GB"/>
              </w:rPr>
            </w:pPr>
            <w:r w:rsidRPr="00863355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IS-FEE-100</w:t>
            </w:r>
            <w:r w:rsidR="00325E32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85</w:t>
            </w:r>
            <w:r w:rsidR="00623148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S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86335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6335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summer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7710C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50" w:type="dxa"/>
            <w:vAlign w:val="center"/>
          </w:tcPr>
          <w:p w:rsidR="0051359A" w:rsidRPr="0051359A" w:rsidRDefault="007710C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1" w:type="dxa"/>
            <w:vAlign w:val="center"/>
          </w:tcPr>
          <w:p w:rsidR="0051359A" w:rsidRPr="0051359A" w:rsidRDefault="007710C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BF1B9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7710C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1359A" w:rsidRPr="0051359A" w:rsidTr="004953C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7710C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Electrical Circuits 1 or relevant</w:t>
            </w:r>
          </w:p>
        </w:tc>
      </w:tr>
      <w:tr w:rsidR="0051359A" w:rsidRPr="00863355" w:rsidTr="004953CA">
        <w:trPr>
          <w:trHeight w:val="1302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7710C7" w:rsidP="0078632D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7710C7">
              <w:rPr>
                <w:rFonts w:ascii="Arial Narrow" w:eastAsia="Times New Roman" w:hAnsi="Arial Narrow"/>
                <w:b/>
                <w:lang w:val="en-GB"/>
              </w:rPr>
              <w:t xml:space="preserve">To receive the abilities to perform an analysis of linear  AC circuits with coupling elements, 3-phase systems and transient states. To provide experiments related to these topics and measure and calculate currents, voltages and powers. 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>To</w:t>
            </w:r>
            <w:r w:rsidRPr="007710C7">
              <w:rPr>
                <w:rFonts w:ascii="Arial Narrow" w:eastAsia="Times New Roman" w:hAnsi="Arial Narrow"/>
                <w:b/>
                <w:lang w:val="en-GB"/>
              </w:rPr>
              <w:t xml:space="preserve"> use of  good terminology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 xml:space="preserve"> in discussion on electrical problems. To use simulation for design and analysis of electrical circuits</w:t>
            </w:r>
            <w:r w:rsidRPr="007710C7">
              <w:rPr>
                <w:rFonts w:ascii="Arial Narrow" w:eastAsia="Times New Roman" w:hAnsi="Arial Narrow"/>
                <w:b/>
                <w:lang w:val="en-GB"/>
              </w:rPr>
              <w:t>.</w:t>
            </w:r>
          </w:p>
        </w:tc>
      </w:tr>
      <w:tr w:rsidR="0051359A" w:rsidRPr="0062314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  <w:p w:rsidR="0051359A" w:rsidRPr="0051359A" w:rsidRDefault="007710C7" w:rsidP="007710C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7710C7">
              <w:rPr>
                <w:rFonts w:ascii="Arial Narrow" w:eastAsia="Times New Roman" w:hAnsi="Arial Narrow"/>
                <w:b/>
                <w:lang w:val="en-GB"/>
              </w:rPr>
              <w:t>Sel</w:t>
            </w:r>
            <w:r>
              <w:rPr>
                <w:rFonts w:ascii="Arial Narrow" w:eastAsia="Times New Roman" w:hAnsi="Arial Narrow"/>
                <w:b/>
                <w:lang w:val="en-GB"/>
              </w:rPr>
              <w:t>f   inductance and mutual   indu</w:t>
            </w:r>
            <w:r w:rsidRPr="007710C7">
              <w:rPr>
                <w:rFonts w:ascii="Arial Narrow" w:eastAsia="Times New Roman" w:hAnsi="Arial Narrow"/>
                <w:b/>
                <w:lang w:val="en-GB"/>
              </w:rPr>
              <w:t>ctance.  Analysis  of  circuits  with magnetic coupling. Air transformer. Calculations   and measurement of power in 3-phase systems. Balanced and unbalanced 3-phase circuits,    Analysis   of   transient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Pr="007710C7"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>tates</w:t>
            </w:r>
            <w:r w:rsidRPr="007710C7">
              <w:rPr>
                <w:rFonts w:ascii="Arial Narrow" w:eastAsia="Times New Roman" w:hAnsi="Arial Narrow"/>
                <w:b/>
                <w:lang w:val="en-GB"/>
              </w:rPr>
              <w:t xml:space="preserve">   in   linear   RC and RL circuits. </w:t>
            </w:r>
          </w:p>
        </w:tc>
      </w:tr>
      <w:tr w:rsidR="0051359A" w:rsidRPr="00863355" w:rsidTr="004953C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604503" w:rsidP="00604503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problem-based-learning</w:t>
            </w:r>
            <w:r w:rsidR="007710C7" w:rsidRPr="007710C7">
              <w:rPr>
                <w:rFonts w:ascii="Arial Narrow" w:eastAsia="Times New Roman" w:hAnsi="Arial Narrow"/>
                <w:b/>
                <w:lang w:val="en-GB"/>
              </w:rPr>
              <w:t xml:space="preserve">, consultations, self-work, laboratory 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 xml:space="preserve">and simulation </w:t>
            </w:r>
            <w:r w:rsidR="007710C7" w:rsidRPr="007710C7">
              <w:rPr>
                <w:rFonts w:ascii="Arial Narrow" w:eastAsia="Times New Roman" w:hAnsi="Arial Narrow"/>
                <w:b/>
                <w:lang w:val="en-GB"/>
              </w:rPr>
              <w:t>experiments</w:t>
            </w:r>
          </w:p>
        </w:tc>
      </w:tr>
      <w:tr w:rsidR="0051359A" w:rsidRPr="00863355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7710C7" w:rsidP="007710C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7710C7">
              <w:rPr>
                <w:rFonts w:ascii="Arial Narrow" w:eastAsia="Times New Roman" w:hAnsi="Arial Narrow"/>
                <w:b/>
                <w:lang w:val="en-GB"/>
              </w:rPr>
              <w:t>Problems are presented for students at the beginning of semester. The evaluation is performing during personal discussion on several problems concerning all indicated topics.</w:t>
            </w:r>
          </w:p>
        </w:tc>
      </w:tr>
      <w:tr w:rsidR="0051359A" w:rsidRPr="0086335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DE5566" w:rsidRDefault="00DE556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i/>
                <w:lang w:val="en-GB"/>
              </w:rPr>
            </w:pPr>
            <w:r w:rsidRPr="00DE5566">
              <w:rPr>
                <w:rFonts w:ascii="Arial Narrow" w:eastAsia="Times New Roman" w:hAnsi="Arial Narrow"/>
                <w:i/>
                <w:lang w:val="en-GB"/>
              </w:rPr>
              <w:t>Student who has passed this course :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62314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E5566" w:rsidP="00863355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E5566">
              <w:rPr>
                <w:rFonts w:ascii="Arial Narrow" w:eastAsia="Times New Roman" w:hAnsi="Arial Narrow"/>
                <w:b/>
                <w:lang w:val="en-GB"/>
              </w:rPr>
              <w:t>uses the proper concepts for analysis of relevant topics from the electrical circuits domain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62314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E5566" w:rsidP="00863355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E5566">
              <w:rPr>
                <w:rFonts w:ascii="Arial Narrow" w:eastAsia="Times New Roman" w:hAnsi="Arial Narrow"/>
                <w:b/>
                <w:lang w:val="en-GB"/>
              </w:rPr>
              <w:t>clas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Pr="00DE5566">
              <w:rPr>
                <w:rFonts w:ascii="Arial Narrow" w:eastAsia="Times New Roman" w:hAnsi="Arial Narrow"/>
                <w:b/>
                <w:lang w:val="en-GB"/>
              </w:rPr>
              <w:t>ifies the 3-phase circuits and applies the proper methods for analysis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62314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E5566" w:rsidP="0078632D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E5566">
              <w:rPr>
                <w:rFonts w:ascii="Arial Narrow" w:eastAsia="Times New Roman" w:hAnsi="Arial Narrow"/>
                <w:b/>
                <w:lang w:val="en-GB"/>
              </w:rPr>
              <w:t xml:space="preserve">provides experiments concerning the electric circuits with the use of proper instrumentation and 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 xml:space="preserve">confirm </w:t>
            </w:r>
            <w:r w:rsidRPr="00DE5566">
              <w:rPr>
                <w:rFonts w:ascii="Arial Narrow" w:eastAsia="Times New Roman" w:hAnsi="Arial Narrow"/>
                <w:b/>
                <w:lang w:val="en-GB"/>
              </w:rPr>
              <w:t xml:space="preserve"> the results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 xml:space="preserve"> with simulations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62314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E5566" w:rsidP="00863355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E5566">
              <w:rPr>
                <w:rFonts w:ascii="Arial Narrow" w:eastAsia="Times New Roman" w:hAnsi="Arial Narrow"/>
                <w:b/>
                <w:lang w:val="en-GB"/>
              </w:rPr>
              <w:t xml:space="preserve">calculates the transient states in the circuits, makes the comments of expected results and presents them in </w:t>
            </w:r>
            <w:r w:rsidRPr="00DE5566">
              <w:rPr>
                <w:rFonts w:ascii="Arial Narrow" w:eastAsia="Times New Roman" w:hAnsi="Arial Narrow"/>
                <w:b/>
                <w:lang w:val="en-GB"/>
              </w:rPr>
              <w:lastRenderedPageBreak/>
              <w:t>graphical forms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D961F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</w:t>
            </w:r>
            <w:r w:rsidR="00D961F4">
              <w:rPr>
                <w:rFonts w:ascii="Arial Narrow" w:eastAsia="Times New Roman" w:hAnsi="Arial Narrow"/>
                <w:b/>
                <w:lang w:val="en-GB"/>
              </w:rPr>
              <w:t>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78632D" w:rsidP="0078632D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uses the simulation software to analyse and design of an electrical circuit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62314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86335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D961F4" w:rsidRDefault="00E07400" w:rsidP="00863355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E07400">
              <w:rPr>
                <w:rFonts w:ascii="Arial Narrow" w:eastAsia="Times New Roman" w:hAnsi="Arial Narrow"/>
                <w:b/>
                <w:lang w:val="en-GB"/>
              </w:rPr>
              <w:t>evaluating the student's solutions of presented problems, quiz</w:t>
            </w:r>
            <w:r>
              <w:rPr>
                <w:rFonts w:ascii="Arial Narrow" w:eastAsia="Times New Roman" w:hAnsi="Arial Narrow"/>
                <w:b/>
                <w:lang w:val="en-GB"/>
              </w:rPr>
              <w:t>z</w:t>
            </w:r>
            <w:r w:rsidRPr="00E07400">
              <w:rPr>
                <w:rFonts w:ascii="Arial Narrow" w:eastAsia="Times New Roman" w:hAnsi="Arial Narrow"/>
                <w:b/>
                <w:lang w:val="en-GB"/>
              </w:rPr>
              <w:t>es at lecture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E0740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 C</w:t>
            </w:r>
          </w:p>
        </w:tc>
      </w:tr>
      <w:tr w:rsidR="0051359A" w:rsidRPr="0086335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D961F4" w:rsidRDefault="00E07400" w:rsidP="00863355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E07400">
              <w:rPr>
                <w:rFonts w:ascii="Arial Narrow" w:eastAsia="Times New Roman" w:hAnsi="Arial Narrow"/>
                <w:b/>
                <w:lang w:val="en-GB"/>
              </w:rPr>
              <w:t>quiz</w:t>
            </w:r>
            <w:r>
              <w:rPr>
                <w:rFonts w:ascii="Arial Narrow" w:eastAsia="Times New Roman" w:hAnsi="Arial Narrow"/>
                <w:b/>
                <w:lang w:val="en-GB"/>
              </w:rPr>
              <w:t>z</w:t>
            </w:r>
            <w:r w:rsidRPr="00E07400">
              <w:rPr>
                <w:rFonts w:ascii="Arial Narrow" w:eastAsia="Times New Roman" w:hAnsi="Arial Narrow"/>
                <w:b/>
                <w:lang w:val="en-GB"/>
              </w:rPr>
              <w:t>es at lectures and final evaluation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E0740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51359A" w:rsidRPr="00E0740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D961F4" w:rsidRDefault="00E07400" w:rsidP="00863355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E07400">
              <w:rPr>
                <w:rFonts w:ascii="Arial Narrow" w:eastAsia="Times New Roman" w:hAnsi="Arial Narrow"/>
                <w:b/>
                <w:lang w:val="en-GB"/>
              </w:rPr>
              <w:t>evaluating the student's solutions of presented problems, personal assessment on the base of partial evaluations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E0740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LC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>, SW</w:t>
            </w:r>
          </w:p>
        </w:tc>
      </w:tr>
      <w:tr w:rsidR="0051359A" w:rsidRPr="0086335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D961F4" w:rsidRDefault="00E07400" w:rsidP="00863355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E07400">
              <w:rPr>
                <w:rFonts w:ascii="Arial Narrow" w:eastAsia="Times New Roman" w:hAnsi="Arial Narrow"/>
                <w:b/>
                <w:lang w:val="en-GB"/>
              </w:rPr>
              <w:t>evaluating the student's solutions of presented problems, personal assessment on the base of partial evaluations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E0740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78632D" w:rsidP="0078632D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evaluation of the quality of report on designed project or analysed circuit with the use of simulation software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78632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51359A" w:rsidRPr="003178AD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60251B">
              <w:rPr>
                <w:rFonts w:ascii="Arial Narrow" w:eastAsia="Times New Roman" w:hAnsi="Arial Narrow"/>
                <w:b/>
                <w:lang w:val="en-GB"/>
              </w:rPr>
              <w:t>lecture attendance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60251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51359A" w:rsidRPr="00120924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60251B">
              <w:rPr>
                <w:rFonts w:ascii="Arial Narrow" w:eastAsia="Times New Roman" w:hAnsi="Arial Narrow"/>
                <w:b/>
                <w:lang w:val="en-GB"/>
              </w:rPr>
              <w:t>attending the class sessions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60251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120924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60251B">
              <w:rPr>
                <w:rFonts w:ascii="Arial Narrow" w:eastAsia="Times New Roman" w:hAnsi="Arial Narrow"/>
                <w:b/>
                <w:lang w:val="en-GB"/>
              </w:rPr>
              <w:t>self-working on learning and preparing the problems solutions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60251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39</w:t>
            </w:r>
          </w:p>
        </w:tc>
      </w:tr>
      <w:tr w:rsidR="0051359A" w:rsidRPr="00120924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60251B">
              <w:rPr>
                <w:rFonts w:ascii="Arial Narrow" w:eastAsia="Times New Roman" w:hAnsi="Arial Narrow"/>
                <w:b/>
                <w:lang w:val="en-GB"/>
              </w:rPr>
              <w:t>preparation for and participation in exams/tests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60251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25</w:t>
            </w:r>
          </w:p>
        </w:tc>
      </w:tr>
      <w:tr w:rsidR="0051359A" w:rsidRPr="00120924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60251B">
              <w:rPr>
                <w:rFonts w:ascii="Arial Narrow" w:eastAsia="Times New Roman" w:hAnsi="Arial Narrow"/>
                <w:b/>
                <w:lang w:val="en-GB"/>
              </w:rPr>
              <w:t xml:space="preserve">attending the laboratory 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 xml:space="preserve">and workshop </w:t>
            </w:r>
            <w:r w:rsidRPr="0060251B">
              <w:rPr>
                <w:rFonts w:ascii="Arial Narrow" w:eastAsia="Times New Roman" w:hAnsi="Arial Narrow"/>
                <w:b/>
                <w:lang w:val="en-GB"/>
              </w:rPr>
              <w:t>sessions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78632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60251B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60251B">
              <w:rPr>
                <w:rFonts w:ascii="Arial Narrow" w:eastAsia="Times New Roman" w:hAnsi="Arial Narrow"/>
                <w:b/>
                <w:lang w:val="en-GB"/>
              </w:rPr>
              <w:t>preparation for lab experiments and elaboration of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78632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60251B" w:rsidRPr="0060251B" w:rsidTr="004953CA">
        <w:tc>
          <w:tcPr>
            <w:tcW w:w="1665" w:type="dxa"/>
            <w:vMerge/>
            <w:shd w:val="clear" w:color="auto" w:fill="F2F2F2"/>
            <w:vAlign w:val="center"/>
          </w:tcPr>
          <w:p w:rsidR="0060251B" w:rsidRPr="0051359A" w:rsidRDefault="0060251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60251B" w:rsidRPr="0051359A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60251B">
              <w:rPr>
                <w:rFonts w:ascii="Arial Narrow" w:eastAsia="Times New Roman" w:hAnsi="Arial Narrow"/>
                <w:b/>
                <w:lang w:val="en-GB"/>
              </w:rPr>
              <w:t>participation in student-teacher sessions related to the classes and lecture</w:t>
            </w:r>
          </w:p>
        </w:tc>
        <w:tc>
          <w:tcPr>
            <w:tcW w:w="2125" w:type="dxa"/>
            <w:gridSpan w:val="2"/>
            <w:vAlign w:val="center"/>
          </w:tcPr>
          <w:p w:rsidR="0060251B" w:rsidRPr="0051359A" w:rsidRDefault="0060251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10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60251B" w:rsidP="0078632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>70</w:t>
            </w:r>
          </w:p>
        </w:tc>
      </w:tr>
      <w:tr w:rsidR="0051359A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51359A" w:rsidRPr="00541893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1359A" w:rsidRPr="0051359A" w:rsidRDefault="0078632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75</w:t>
            </w:r>
          </w:p>
        </w:tc>
        <w:tc>
          <w:tcPr>
            <w:tcW w:w="1087" w:type="dxa"/>
            <w:vAlign w:val="center"/>
          </w:tcPr>
          <w:p w:rsidR="0051359A" w:rsidRPr="0051359A" w:rsidRDefault="0078632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  <w:tr w:rsidR="0051359A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1359A" w:rsidRPr="0051359A" w:rsidRDefault="0060251B" w:rsidP="0078632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78632D"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1087" w:type="dxa"/>
            <w:vAlign w:val="center"/>
          </w:tcPr>
          <w:p w:rsidR="0051359A" w:rsidRPr="0051359A" w:rsidRDefault="0078632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5</w:t>
            </w:r>
          </w:p>
        </w:tc>
      </w:tr>
      <w:tr w:rsidR="0051359A" w:rsidRPr="0062314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60251B" w:rsidRPr="0060251B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lang w:val="en-GB"/>
              </w:rPr>
            </w:pPr>
            <w:r w:rsidRPr="0060251B">
              <w:rPr>
                <w:rFonts w:ascii="Arial Narrow" w:eastAsia="Times New Roman" w:hAnsi="Arial Narrow"/>
                <w:lang w:val="en-GB"/>
              </w:rPr>
              <w:t>1. Thomas R.E., Rosa A. J., Toussaint G.J.: The Analysis &amp; Design of Linear Circuits. 6th ed, Wiley Inc. 2009;</w:t>
            </w:r>
          </w:p>
          <w:p w:rsidR="0060251B" w:rsidRPr="0060251B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lang w:val="en-GB"/>
              </w:rPr>
            </w:pPr>
            <w:r w:rsidRPr="0060251B">
              <w:rPr>
                <w:rFonts w:ascii="Arial Narrow" w:eastAsia="Times New Roman" w:hAnsi="Arial Narrow"/>
                <w:lang w:val="en-GB"/>
              </w:rPr>
              <w:t>2. Tung L.J., Kwan B.W.: Circuit Analysis. World Scientific 2001;</w:t>
            </w:r>
          </w:p>
          <w:p w:rsidR="0051359A" w:rsidRDefault="0060251B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lang w:val="en-GB"/>
              </w:rPr>
            </w:pPr>
            <w:r w:rsidRPr="0060251B">
              <w:rPr>
                <w:rFonts w:ascii="Arial Narrow" w:eastAsia="Times New Roman" w:hAnsi="Arial Narrow"/>
                <w:lang w:val="en-GB"/>
              </w:rPr>
              <w:t xml:space="preserve">3. Irvin J.D., Nelms R.M.: Basic Engineering Circuits Analysis. International Student Version. John </w:t>
            </w:r>
            <w:proofErr w:type="spellStart"/>
            <w:r w:rsidRPr="0060251B">
              <w:rPr>
                <w:rFonts w:ascii="Arial Narrow" w:eastAsia="Times New Roman" w:hAnsi="Arial Narrow"/>
                <w:lang w:val="en-GB"/>
              </w:rPr>
              <w:t>Willey&amp;Sons.Inc</w:t>
            </w:r>
            <w:proofErr w:type="spellEnd"/>
            <w:r w:rsidRPr="0060251B">
              <w:rPr>
                <w:rFonts w:ascii="Arial Narrow" w:eastAsia="Times New Roman" w:hAnsi="Arial Narrow"/>
                <w:lang w:val="en-GB"/>
              </w:rPr>
              <w:t>. 2008</w:t>
            </w:r>
          </w:p>
          <w:p w:rsidR="00623148" w:rsidRPr="00623148" w:rsidRDefault="00623148" w:rsidP="0060251B">
            <w:pPr>
              <w:spacing w:line="276" w:lineRule="auto"/>
              <w:ind w:left="0" w:firstLine="0"/>
              <w:rPr>
                <w:rFonts w:ascii="Arial Narrow" w:eastAsia="Times New Roman" w:hAnsi="Arial Narrow"/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623148">
              <w:rPr>
                <w:lang w:val="en-GB"/>
              </w:rPr>
              <w:t>https://www.khanacademy.org/science/electrical-engineering</w:t>
            </w:r>
          </w:p>
        </w:tc>
      </w:tr>
      <w:tr w:rsidR="0051359A" w:rsidRPr="0062314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623148" w:rsidRPr="00623148" w:rsidRDefault="0060251B" w:rsidP="00623148">
            <w:pPr>
              <w:ind w:left="0" w:firstLine="0"/>
              <w:rPr>
                <w:rFonts w:ascii="Arial Narrow" w:eastAsia="Times New Roman" w:hAnsi="Arial Narrow"/>
                <w:sz w:val="24"/>
                <w:szCs w:val="24"/>
                <w:lang w:val="en-GB" w:eastAsia="pl-PL"/>
              </w:rPr>
            </w:pPr>
            <w:r w:rsidRPr="00623148">
              <w:rPr>
                <w:rFonts w:ascii="Arial Narrow" w:eastAsia="Times New Roman" w:hAnsi="Arial Narrow"/>
                <w:sz w:val="24"/>
                <w:szCs w:val="24"/>
                <w:lang w:val="en-GB"/>
              </w:rPr>
              <w:t xml:space="preserve">1. Michael E. Auer: Three Phase Circuits (https://pl.scribd.com/document/248006055/1-Three-Phase-Circuits-pdf);2. </w:t>
            </w:r>
            <w:hyperlink r:id="rId5" w:history="1">
              <w:r w:rsidR="00623148" w:rsidRPr="00623148">
                <w:rPr>
                  <w:rStyle w:val="Hipercze"/>
                  <w:rFonts w:ascii="Arial Narrow" w:eastAsia="Times New Roman" w:hAnsi="Arial Narrow"/>
                  <w:sz w:val="24"/>
                  <w:szCs w:val="24"/>
                  <w:lang w:val="en-GB"/>
                </w:rPr>
                <w:t>https://www.youtube.com/watch?v=9wrAoE1fXCo</w:t>
              </w:r>
            </w:hyperlink>
            <w:r w:rsidR="00623148" w:rsidRPr="00623148">
              <w:rPr>
                <w:rFonts w:ascii="Arial Narrow" w:eastAsia="Times New Roman" w:hAnsi="Arial Narrow"/>
                <w:sz w:val="24"/>
                <w:szCs w:val="24"/>
                <w:lang w:val="en-GB"/>
              </w:rPr>
              <w:t xml:space="preserve">; 3. </w:t>
            </w:r>
            <w:r w:rsidR="00623148" w:rsidRPr="00623148">
              <w:rPr>
                <w:rFonts w:ascii="Arial Narrow" w:eastAsia="Times New Roman" w:hAnsi="Arial Narrow"/>
                <w:sz w:val="24"/>
                <w:szCs w:val="24"/>
                <w:lang w:val="en-GB" w:eastAsia="pl-PL"/>
              </w:rPr>
              <w:t xml:space="preserve">https://www.google.com/search?client=firefox-b&amp;q=micro+cap+manual </w:t>
            </w:r>
          </w:p>
          <w:p w:rsidR="00623148" w:rsidRPr="00623148" w:rsidRDefault="00623148" w:rsidP="00623148">
            <w:pPr>
              <w:spacing w:line="276" w:lineRule="auto"/>
              <w:ind w:left="0" w:firstLine="0"/>
              <w:rPr>
                <w:rFonts w:ascii="Arial Narrow" w:eastAsia="Times New Roman" w:hAnsi="Arial Narrow"/>
                <w:sz w:val="24"/>
                <w:szCs w:val="24"/>
                <w:lang w:val="en-GB" w:eastAsia="pl-PL"/>
              </w:rPr>
            </w:pPr>
            <w:r w:rsidRPr="00623148">
              <w:rPr>
                <w:rFonts w:ascii="Arial Narrow" w:eastAsia="Times New Roman" w:hAnsi="Arial Narrow"/>
                <w:sz w:val="24"/>
                <w:szCs w:val="24"/>
                <w:lang w:val="en-GB" w:eastAsia="pl-PL"/>
              </w:rPr>
              <w:t>4.  https://www.google.com/search?client=firefox-b&amp;q=pspice+manual+9.1;</w:t>
            </w:r>
          </w:p>
        </w:tc>
      </w:tr>
      <w:tr w:rsidR="0051359A" w:rsidRPr="0086335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Organisational unit conducting </w:t>
            </w: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the course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62314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lastRenderedPageBreak/>
              <w:t xml:space="preserve">Department of </w:t>
            </w:r>
            <w:proofErr w:type="spellStart"/>
            <w:r>
              <w:t>Electrotechnics</w:t>
            </w:r>
            <w:proofErr w:type="spellEnd"/>
            <w:r>
              <w:t xml:space="preserve">, Power Electronics and </w:t>
            </w:r>
            <w:r>
              <w:lastRenderedPageBreak/>
              <w:t>Power Engineering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Date of issuing the programme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380C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380CA8">
              <w:rPr>
                <w:rFonts w:ascii="Arial Narrow" w:eastAsia="Times New Roman" w:hAnsi="Arial Narrow"/>
                <w:b/>
                <w:lang w:val="en-GB"/>
              </w:rPr>
              <w:t>Jaroslaw</w:t>
            </w:r>
            <w:proofErr w:type="spellEnd"/>
            <w:r w:rsidRPr="00380CA8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proofErr w:type="spellStart"/>
            <w:r w:rsidRPr="00380CA8">
              <w:rPr>
                <w:rFonts w:ascii="Arial Narrow" w:eastAsia="Times New Roman" w:hAnsi="Arial Narrow"/>
                <w:b/>
                <w:lang w:val="en-GB"/>
              </w:rPr>
              <w:t>Makal</w:t>
            </w:r>
            <w:proofErr w:type="spellEnd"/>
            <w:r w:rsidRPr="00380CA8">
              <w:rPr>
                <w:rFonts w:ascii="Arial Narrow" w:eastAsia="Times New Roman" w:hAnsi="Arial Narrow"/>
                <w:b/>
                <w:lang w:val="en-GB"/>
              </w:rPr>
              <w:t>, Ph.D. Eng.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78632D" w:rsidP="0078632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03</w:t>
            </w:r>
            <w:r w:rsidR="00623148">
              <w:rPr>
                <w:rFonts w:ascii="Arial Narrow" w:eastAsia="Times New Roman" w:hAnsi="Arial Narrow"/>
                <w:b/>
                <w:lang w:val="en-GB"/>
              </w:rPr>
              <w:t>.0</w:t>
            </w:r>
            <w:r w:rsidR="00604503"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623148">
              <w:rPr>
                <w:rFonts w:ascii="Arial Narrow" w:eastAsia="Times New Roman" w:hAnsi="Arial Narrow"/>
                <w:b/>
                <w:lang w:val="en-GB"/>
              </w:rPr>
              <w:t>.202</w:t>
            </w: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51359A" w:rsidRDefault="0051359A" w:rsidP="006A3101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sectPr w:rsidR="0051359A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6B9"/>
    <w:rsid w:val="000002C5"/>
    <w:rsid w:val="000272F5"/>
    <w:rsid w:val="000B28EB"/>
    <w:rsid w:val="001131D0"/>
    <w:rsid w:val="00120924"/>
    <w:rsid w:val="003177F7"/>
    <w:rsid w:val="003178AD"/>
    <w:rsid w:val="00325E32"/>
    <w:rsid w:val="00362F4D"/>
    <w:rsid w:val="00380CA8"/>
    <w:rsid w:val="00407A12"/>
    <w:rsid w:val="0051359A"/>
    <w:rsid w:val="00514FE9"/>
    <w:rsid w:val="00541893"/>
    <w:rsid w:val="00582B8A"/>
    <w:rsid w:val="005B63BD"/>
    <w:rsid w:val="0060251B"/>
    <w:rsid w:val="00604503"/>
    <w:rsid w:val="00623148"/>
    <w:rsid w:val="006A3101"/>
    <w:rsid w:val="006C097A"/>
    <w:rsid w:val="007361C4"/>
    <w:rsid w:val="007710C7"/>
    <w:rsid w:val="0078632D"/>
    <w:rsid w:val="007E3B5B"/>
    <w:rsid w:val="00863355"/>
    <w:rsid w:val="00871729"/>
    <w:rsid w:val="008B1944"/>
    <w:rsid w:val="008D6FE3"/>
    <w:rsid w:val="00990DB5"/>
    <w:rsid w:val="009D3B60"/>
    <w:rsid w:val="00A11488"/>
    <w:rsid w:val="00B06D8D"/>
    <w:rsid w:val="00B406B9"/>
    <w:rsid w:val="00BB3ACC"/>
    <w:rsid w:val="00BE2371"/>
    <w:rsid w:val="00BF1B9F"/>
    <w:rsid w:val="00C63A88"/>
    <w:rsid w:val="00C90B9B"/>
    <w:rsid w:val="00CC1217"/>
    <w:rsid w:val="00D961F4"/>
    <w:rsid w:val="00DE5566"/>
    <w:rsid w:val="00E00744"/>
    <w:rsid w:val="00E07400"/>
    <w:rsid w:val="00F4217F"/>
    <w:rsid w:val="00FB717F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63355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33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te">
    <w:name w:val="note"/>
    <w:basedOn w:val="Domylnaczcionkaakapitu"/>
    <w:rsid w:val="00863355"/>
  </w:style>
  <w:style w:type="character" w:styleId="Hipercze">
    <w:name w:val="Hyperlink"/>
    <w:basedOn w:val="Domylnaczcionkaakapitu"/>
    <w:uiPriority w:val="99"/>
    <w:unhideWhenUsed/>
    <w:rsid w:val="0062314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31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wrAoE1fX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5</cp:revision>
  <cp:lastPrinted>2019-01-21T11:00:00Z</cp:lastPrinted>
  <dcterms:created xsi:type="dcterms:W3CDTF">2023-02-02T13:21:00Z</dcterms:created>
  <dcterms:modified xsi:type="dcterms:W3CDTF">2023-02-10T07:59:00Z</dcterms:modified>
</cp:coreProperties>
</file>