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954B" w14:textId="77777777" w:rsidR="00366846" w:rsidRPr="00F10654" w:rsidRDefault="00366846" w:rsidP="00B02543">
      <w:pPr>
        <w:widowControl/>
        <w:autoSpaceDE/>
        <w:autoSpaceDN/>
        <w:spacing w:before="1" w:after="120" w:line="276" w:lineRule="auto"/>
        <w:rPr>
          <w:rFonts w:ascii="Arial Narrow" w:eastAsia="Calibri" w:hAnsi="Arial Narrow" w:cs="Arial"/>
          <w:color w:val="000000" w:themeColor="text1"/>
          <w:sz w:val="24"/>
          <w:szCs w:val="24"/>
          <w:lang w:val="pl-PL"/>
        </w:rPr>
      </w:pPr>
      <w:r w:rsidRPr="00F10654">
        <w:rPr>
          <w:rFonts w:ascii="Arial Narrow" w:eastAsia="Calibri" w:hAnsi="Arial Narrow" w:cs="Arial"/>
          <w:color w:val="000000" w:themeColor="text1"/>
          <w:sz w:val="24"/>
          <w:szCs w:val="24"/>
          <w:lang w:val="pl-PL"/>
        </w:rPr>
        <w:t xml:space="preserve">Załącznik Nr </w:t>
      </w:r>
      <w:r w:rsidRPr="007367A3">
        <w:rPr>
          <w:rFonts w:ascii="Arial Narrow" w:eastAsia="Calibri" w:hAnsi="Arial Narrow" w:cs="Arial"/>
          <w:color w:val="000000" w:themeColor="text1"/>
          <w:sz w:val="24"/>
          <w:szCs w:val="24"/>
          <w:lang w:val="pl-PL"/>
        </w:rPr>
        <w:t>3</w:t>
      </w:r>
      <w:r w:rsidRPr="00F10654">
        <w:rPr>
          <w:rFonts w:ascii="Arial Narrow" w:eastAsia="Calibri" w:hAnsi="Arial Narrow" w:cs="Arial"/>
          <w:color w:val="000000" w:themeColor="text1"/>
          <w:sz w:val="24"/>
          <w:szCs w:val="24"/>
          <w:lang w:val="pl-PL"/>
        </w:rPr>
        <w:t xml:space="preserve"> do Zarządzenia Nr         </w:t>
      </w:r>
      <w:r>
        <w:rPr>
          <w:rFonts w:ascii="Arial Narrow" w:eastAsia="Calibri" w:hAnsi="Arial Narrow" w:cs="Arial"/>
          <w:color w:val="000000" w:themeColor="text1"/>
          <w:sz w:val="24"/>
          <w:szCs w:val="24"/>
          <w:lang w:val="pl-PL"/>
        </w:rPr>
        <w:t>96</w:t>
      </w:r>
      <w:r w:rsidRPr="00F10654">
        <w:rPr>
          <w:rFonts w:ascii="Arial Narrow" w:eastAsia="Calibri" w:hAnsi="Arial Narrow" w:cs="Arial"/>
          <w:color w:val="000000" w:themeColor="text1"/>
          <w:sz w:val="24"/>
          <w:szCs w:val="24"/>
          <w:lang w:val="pl-PL"/>
        </w:rPr>
        <w:t xml:space="preserve">/2023 Rektora PB </w:t>
      </w:r>
    </w:p>
    <w:p w14:paraId="5D9F359C" w14:textId="77777777" w:rsidR="00366846" w:rsidRPr="007367A3" w:rsidRDefault="00366846" w:rsidP="00366846">
      <w:pPr>
        <w:spacing w:line="276" w:lineRule="auto"/>
        <w:ind w:left="4320" w:right="-24" w:firstLine="720"/>
        <w:jc w:val="right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3FD899EF" w14:textId="77777777" w:rsidR="00366846" w:rsidRPr="007367A3" w:rsidRDefault="00366846" w:rsidP="00366846">
      <w:pPr>
        <w:spacing w:line="276" w:lineRule="auto"/>
        <w:ind w:left="4320" w:right="-24" w:firstLine="720"/>
        <w:jc w:val="right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Wzór nr 3</w:t>
      </w:r>
    </w:p>
    <w:p w14:paraId="73962DC1" w14:textId="77777777" w:rsidR="00366846" w:rsidRPr="007367A3" w:rsidRDefault="00366846" w:rsidP="00366846">
      <w:pPr>
        <w:spacing w:line="276" w:lineRule="auto"/>
        <w:ind w:right="-24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…….…..……….…..……….…………………………………...… </w:t>
      </w:r>
    </w:p>
    <w:p w14:paraId="63662D56" w14:textId="77777777" w:rsidR="00366846" w:rsidRPr="007367A3" w:rsidRDefault="00366846" w:rsidP="00366846">
      <w:pPr>
        <w:spacing w:line="276" w:lineRule="auto"/>
        <w:ind w:right="-24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imię i nazwisko członka rodziny składającego oświadczenie</w:t>
      </w:r>
    </w:p>
    <w:p w14:paraId="61E62F8E" w14:textId="77777777" w:rsidR="00366846" w:rsidRPr="007367A3" w:rsidRDefault="00366846" w:rsidP="00366846">
      <w:pPr>
        <w:spacing w:line="276" w:lineRule="auto"/>
        <w:rPr>
          <w:rFonts w:ascii="Arial Narrow" w:hAnsi="Arial Narrow"/>
          <w:b/>
          <w:bCs/>
          <w:color w:val="000000" w:themeColor="text1"/>
          <w:sz w:val="24"/>
          <w:szCs w:val="24"/>
          <w:lang w:val="pl-PL"/>
        </w:rPr>
      </w:pPr>
    </w:p>
    <w:p w14:paraId="56BB4954" w14:textId="77777777" w:rsidR="00366846" w:rsidRPr="007367A3" w:rsidRDefault="00366846" w:rsidP="00366846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b/>
          <w:bCs/>
          <w:color w:val="000000" w:themeColor="text1"/>
          <w:sz w:val="24"/>
          <w:szCs w:val="24"/>
          <w:lang w:val="pl-PL"/>
        </w:rPr>
        <w:t>OŚWIADCZENIE</w:t>
      </w:r>
    </w:p>
    <w:p w14:paraId="69F9072F" w14:textId="77777777" w:rsidR="00366846" w:rsidRPr="007367A3" w:rsidRDefault="00366846" w:rsidP="00366846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  <w:vertAlign w:val="superscript"/>
          <w:lang w:val="pl-PL"/>
        </w:rPr>
      </w:pPr>
      <w:r w:rsidRPr="007367A3">
        <w:rPr>
          <w:rFonts w:ascii="Arial Narrow" w:hAnsi="Arial Narrow"/>
          <w:b/>
          <w:bCs/>
          <w:color w:val="000000" w:themeColor="text1"/>
          <w:sz w:val="24"/>
          <w:szCs w:val="24"/>
          <w:lang w:val="pl-PL"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 O PODATKU DOCHODOWYM OD OSÓB FIZYCZNYCH</w:t>
      </w:r>
      <w:r w:rsidRPr="007367A3">
        <w:rPr>
          <w:rFonts w:ascii="Arial Narrow" w:hAnsi="Arial Narrow"/>
          <w:b/>
          <w:bCs/>
          <w:color w:val="000000" w:themeColor="text1"/>
          <w:sz w:val="24"/>
          <w:szCs w:val="24"/>
          <w:vertAlign w:val="superscript"/>
          <w:lang w:val="pl-PL"/>
        </w:rPr>
        <w:t xml:space="preserve">*) </w:t>
      </w:r>
    </w:p>
    <w:p w14:paraId="119596F4" w14:textId="77777777" w:rsidR="00366846" w:rsidRPr="007367A3" w:rsidRDefault="00366846" w:rsidP="00366846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  <w:lang w:val="pl-PL"/>
        </w:rPr>
      </w:pPr>
    </w:p>
    <w:p w14:paraId="32CCD24D" w14:textId="77777777" w:rsidR="00366846" w:rsidRPr="007367A3" w:rsidRDefault="00366846" w:rsidP="00366846">
      <w:p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76ACAEA2" w14:textId="77777777" w:rsidR="00366846" w:rsidRPr="007367A3" w:rsidRDefault="00366846" w:rsidP="00366846">
      <w:p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59B474CF" w14:textId="77777777" w:rsidR="00366846" w:rsidRPr="007367A3" w:rsidRDefault="00366846" w:rsidP="00366846">
      <w:pPr>
        <w:spacing w:line="276" w:lineRule="auto"/>
        <w:jc w:val="both"/>
        <w:outlineLvl w:val="0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>Oświadczam, że w roku kalendarzowym …….…..… osiągnąłem/</w:t>
      </w:r>
      <w:proofErr w:type="spellStart"/>
      <w:r w:rsidRPr="007367A3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>am</w:t>
      </w:r>
      <w:proofErr w:type="spellEnd"/>
      <w:r w:rsidRPr="007367A3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 xml:space="preserve"> dochód niepodlegający opodatkowaniu podatkiem dochodowym</w:t>
      </w:r>
      <w:r w:rsidRPr="007367A3">
        <w:rPr>
          <w:rFonts w:ascii="Arial Narrow" w:hAnsi="Arial Narrow"/>
          <w:b/>
          <w:color w:val="000000" w:themeColor="text1"/>
          <w:sz w:val="24"/>
          <w:szCs w:val="24"/>
          <w:vertAlign w:val="superscript"/>
          <w:lang w:val="pl-PL"/>
        </w:rPr>
        <w:t>*)</w:t>
      </w:r>
      <w:r w:rsidRPr="007367A3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 xml:space="preserve"> w łącznej kwocie ..................... zł ........ gr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, z tytułu:</w:t>
      </w:r>
    </w:p>
    <w:p w14:paraId="7AF2220E" w14:textId="77777777" w:rsidR="00366846" w:rsidRPr="007367A3" w:rsidRDefault="00366846" w:rsidP="00366846">
      <w:pPr>
        <w:spacing w:line="276" w:lineRule="auto"/>
        <w:jc w:val="both"/>
        <w:outlineLvl w:val="0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361172C4" w14:textId="77777777" w:rsidR="00366846" w:rsidRPr="007367A3" w:rsidRDefault="00366846" w:rsidP="00366846">
      <w:pPr>
        <w:widowControl/>
        <w:numPr>
          <w:ilvl w:val="0"/>
          <w:numId w:val="6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posiadania z gospodarstwa rolnego w kwocie ……………zł……..gr</w:t>
      </w:r>
      <w:r w:rsidRPr="007367A3"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  <w:t xml:space="preserve">**) 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(powierzchnia użytków rolnych w hektarach przeliczeniowych: ………… ha)</w:t>
      </w:r>
    </w:p>
    <w:p w14:paraId="566C9075" w14:textId="77777777" w:rsidR="00366846" w:rsidRPr="007367A3" w:rsidRDefault="00366846" w:rsidP="00366846">
      <w:pPr>
        <w:widowControl/>
        <w:numPr>
          <w:ilvl w:val="0"/>
          <w:numId w:val="6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zasiłków chorobowych z KRUS w kwocie ……………zł……..gr </w:t>
      </w:r>
    </w:p>
    <w:p w14:paraId="1DEECEBE" w14:textId="77777777" w:rsidR="00366846" w:rsidRPr="007367A3" w:rsidRDefault="00366846" w:rsidP="00366846">
      <w:pPr>
        <w:widowControl/>
        <w:numPr>
          <w:ilvl w:val="0"/>
          <w:numId w:val="6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alimentów /zaliczki alimentacyjnej / świadczeń pieniężnych wypłacanych w przypadku bezskuteczności egzekucji alimentów</w:t>
      </w:r>
      <w:r w:rsidRPr="007367A3"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  <w:t>***)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 w kwocie ……………zł……..gr</w:t>
      </w:r>
    </w:p>
    <w:p w14:paraId="6D7E1AA0" w14:textId="77777777" w:rsidR="00366846" w:rsidRPr="007367A3" w:rsidRDefault="00366846" w:rsidP="00366846">
      <w:pPr>
        <w:widowControl/>
        <w:numPr>
          <w:ilvl w:val="0"/>
          <w:numId w:val="6"/>
        </w:numPr>
        <w:tabs>
          <w:tab w:val="right" w:leader="dot" w:pos="9923"/>
        </w:tabs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dochodów osiągniętych za granicą RP w kwocie ……………zł……..gr</w:t>
      </w:r>
      <w:r w:rsidRPr="007367A3"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  <w:t>****)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(netto – po pomniejszeniu o zapłacone za  granicą RP: podatek dochodowy w kwocie …….……..…, składki na obowiązkowe ubezpieczenie społeczne w kwocie …………...… zł i składki na obowiązkowe ubezpieczenie zdrowotne w kwocie …...………..)</w:t>
      </w:r>
    </w:p>
    <w:p w14:paraId="19D05088" w14:textId="77777777" w:rsidR="00366846" w:rsidRPr="007367A3" w:rsidRDefault="00366846" w:rsidP="00366846">
      <w:pPr>
        <w:widowControl/>
        <w:numPr>
          <w:ilvl w:val="0"/>
          <w:numId w:val="6"/>
        </w:numPr>
        <w:tabs>
          <w:tab w:val="right" w:leader="dot" w:pos="9923"/>
        </w:tabs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stypendium doktoranckiego w kwocie ……………zł……..gr</w:t>
      </w:r>
    </w:p>
    <w:p w14:paraId="67AE342A" w14:textId="77777777" w:rsidR="00366846" w:rsidRPr="007367A3" w:rsidRDefault="00366846" w:rsidP="00366846">
      <w:pPr>
        <w:widowControl/>
        <w:numPr>
          <w:ilvl w:val="0"/>
          <w:numId w:val="6"/>
        </w:numPr>
        <w:tabs>
          <w:tab w:val="right" w:leader="dot" w:pos="9923"/>
        </w:tabs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stypendium dla bezrobotnych finansowanego ze środków Unii Europejskiej lub Funduszu Pracy  w kwocie ……………zł……..gr</w:t>
      </w:r>
    </w:p>
    <w:p w14:paraId="21142965" w14:textId="77777777" w:rsidR="00366846" w:rsidRPr="007367A3" w:rsidRDefault="00366846" w:rsidP="00366846">
      <w:pPr>
        <w:widowControl/>
        <w:numPr>
          <w:ilvl w:val="0"/>
          <w:numId w:val="6"/>
        </w:numPr>
        <w:tabs>
          <w:tab w:val="right" w:leader="dot" w:pos="9923"/>
        </w:tabs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kwot otrzymanych na podstawie art. 27f ust. 8-10 ustawy o podatku dochodowym od osób fizycznych</w:t>
      </w:r>
      <w:r w:rsidRPr="007367A3"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  <w:t>*)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(</w:t>
      </w:r>
      <w:r w:rsidRPr="007367A3">
        <w:rPr>
          <w:rFonts w:ascii="Arial Narrow" w:hAnsi="Arial Narrow"/>
          <w:i/>
          <w:color w:val="000000" w:themeColor="text1"/>
          <w:sz w:val="24"/>
          <w:szCs w:val="24"/>
          <w:lang w:val="pl-PL"/>
        </w:rPr>
        <w:t>tj. kwota zwrotu niewykorzystanej ulgi na dzieci wypłacona przez Urząd Skarbowy)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 w kwocie ……………zł……..gr, kwota wypłacona przez Urząd Skarbowy w roku: …………………</w:t>
      </w:r>
    </w:p>
    <w:p w14:paraId="1D84BE04" w14:textId="77777777" w:rsidR="00366846" w:rsidRPr="007367A3" w:rsidRDefault="00366846" w:rsidP="00366846">
      <w:pPr>
        <w:widowControl/>
        <w:numPr>
          <w:ilvl w:val="0"/>
          <w:numId w:val="6"/>
        </w:numPr>
        <w:tabs>
          <w:tab w:val="right" w:leader="dot" w:pos="9923"/>
        </w:tabs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świadczenia rodzicielskiego w kwocie ……………zł……..gr</w:t>
      </w:r>
    </w:p>
    <w:p w14:paraId="087A6D62" w14:textId="77777777" w:rsidR="00366846" w:rsidRPr="007367A3" w:rsidRDefault="00366846" w:rsidP="00366846">
      <w:pPr>
        <w:widowControl/>
        <w:numPr>
          <w:ilvl w:val="0"/>
          <w:numId w:val="6"/>
        </w:numPr>
        <w:tabs>
          <w:tab w:val="right" w:leader="dot" w:pos="9923"/>
        </w:tabs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przychody wolne od podatku dochodowego na podstawie art. 21 ust. 1 pkt 148 ustawy z dnia 26 lipca 1991 r. o podatku dochodowym od osób fizycznych (przychody z wynagrodzeń wolne od podatku dla osób do ukończenia 26 r. ż.), pomniejszone o składki na ubezpieczenia społeczne oraz składki na ubezpieczenia zdrowotne w kwocie ……………zł……..gr</w:t>
      </w:r>
    </w:p>
    <w:p w14:paraId="5BC2F87B" w14:textId="77777777" w:rsidR="00366846" w:rsidRPr="007367A3" w:rsidRDefault="00366846" w:rsidP="00366846">
      <w:pPr>
        <w:widowControl/>
        <w:numPr>
          <w:ilvl w:val="0"/>
          <w:numId w:val="6"/>
        </w:numPr>
        <w:tabs>
          <w:tab w:val="right" w:leader="dot" w:pos="9923"/>
        </w:tabs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inne: ……………………………………………………………………………… w kwocie ……………zł……..gr</w:t>
      </w:r>
    </w:p>
    <w:p w14:paraId="61C36325" w14:textId="77777777" w:rsidR="00366846" w:rsidRPr="007367A3" w:rsidRDefault="00366846" w:rsidP="00366846">
      <w:pPr>
        <w:widowControl/>
        <w:numPr>
          <w:ilvl w:val="0"/>
          <w:numId w:val="6"/>
        </w:numPr>
        <w:tabs>
          <w:tab w:val="right" w:leader="dot" w:pos="9923"/>
        </w:tabs>
        <w:autoSpaceDE/>
        <w:autoSpaceDN/>
        <w:spacing w:after="160"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inne: ……………………………………………………………………………… w kwocie ……………zł……..gr</w:t>
      </w:r>
    </w:p>
    <w:p w14:paraId="1FBF61D4" w14:textId="77777777" w:rsidR="00366846" w:rsidRPr="007367A3" w:rsidRDefault="00366846" w:rsidP="00366846">
      <w:p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0C18BE43" w14:textId="77777777" w:rsidR="00366846" w:rsidRPr="007367A3" w:rsidRDefault="00366846" w:rsidP="00366846">
      <w:pPr>
        <w:spacing w:line="276" w:lineRule="auto"/>
        <w:rPr>
          <w:rFonts w:ascii="Arial Narrow" w:hAnsi="Arial Narrow"/>
          <w:b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>Oświadczam, że jestem świadomy/świadoma odpowiedzialności karnej za złożenie fałszywego oświadczenia.</w:t>
      </w:r>
    </w:p>
    <w:p w14:paraId="2C47C551" w14:textId="77777777" w:rsidR="00366846" w:rsidRPr="007367A3" w:rsidRDefault="00366846" w:rsidP="00366846">
      <w:p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58697803" w14:textId="77777777" w:rsidR="00366846" w:rsidRPr="007367A3" w:rsidRDefault="00366846" w:rsidP="00366846">
      <w:pPr>
        <w:spacing w:line="276" w:lineRule="auto"/>
        <w:ind w:left="708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..........................................             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ab/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ab/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ab/>
        <w:t xml:space="preserve">   .............................................</w:t>
      </w:r>
    </w:p>
    <w:p w14:paraId="612DDEC8" w14:textId="77777777" w:rsidR="00366846" w:rsidRPr="007367A3" w:rsidRDefault="00366846" w:rsidP="00366846">
      <w:p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       miejscowość, data                 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ab/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ab/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ab/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ab/>
        <w:t xml:space="preserve">  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ab/>
        <w:t xml:space="preserve">    podpis członka rodziny składającego oświadczenie</w:t>
      </w:r>
    </w:p>
    <w:p w14:paraId="37C89ABD" w14:textId="77777777" w:rsidR="00366846" w:rsidRPr="007367A3" w:rsidRDefault="00366846" w:rsidP="00366846">
      <w:p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25E516B5" w14:textId="77777777" w:rsidR="00366846" w:rsidRPr="007367A3" w:rsidRDefault="00366846" w:rsidP="00366846">
      <w:p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60A4F39F" w14:textId="77777777" w:rsidR="00366846" w:rsidRPr="007367A3" w:rsidRDefault="00366846" w:rsidP="00366846">
      <w:pPr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  <w:lastRenderedPageBreak/>
        <w:t xml:space="preserve">*)  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ustawa z dnia 26 lipca 1991 r. o podatku dochodowym od osób fizycznych </w:t>
      </w:r>
    </w:p>
    <w:p w14:paraId="3322FABF" w14:textId="77777777" w:rsidR="00366846" w:rsidRPr="007367A3" w:rsidRDefault="00366846" w:rsidP="00366846">
      <w:pPr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  <w:t xml:space="preserve">**) 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>przeciętna liczba ha przeliczeniowych z roku kalendarzowego poprzedzającego rok akademicki pomnożona przez kwotę miesięcznego dochodu z 1 ha przeliczeniowego (ogłaszana przez Prezesa GUS) pomnożona przez liczbę miesięcy</w:t>
      </w:r>
    </w:p>
    <w:p w14:paraId="5FFA3F03" w14:textId="77777777" w:rsidR="00366846" w:rsidRPr="007367A3" w:rsidRDefault="00366846" w:rsidP="00366846">
      <w:pPr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  <w:t>***)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niewłaściwe skreślić</w:t>
      </w:r>
    </w:p>
    <w:p w14:paraId="1E5036D3" w14:textId="77777777" w:rsidR="00366846" w:rsidRPr="007367A3" w:rsidRDefault="00366846" w:rsidP="00366846">
      <w:pPr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color w:val="000000" w:themeColor="text1"/>
          <w:sz w:val="24"/>
          <w:szCs w:val="24"/>
          <w:vertAlign w:val="superscript"/>
          <w:lang w:val="pl-PL"/>
        </w:rPr>
        <w:t>****)</w:t>
      </w:r>
      <w:r w:rsidRPr="007367A3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dochód należy przeliczyć z waluty obcej na złotego na podstawie średniego kursu walut obcych ogłaszanego przez Prezesa NBP z ostatniego dnia roboczego roku kalendarzowego, z którego dochód członków rodziny stanowi podstawę ustalenia prawa do świadczenia</w:t>
      </w:r>
    </w:p>
    <w:p w14:paraId="0654033D" w14:textId="77777777" w:rsidR="00366846" w:rsidRPr="007367A3" w:rsidRDefault="00366846" w:rsidP="00366846">
      <w:pPr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600CF2AE" w14:textId="77777777" w:rsidR="00366846" w:rsidRPr="007367A3" w:rsidRDefault="00366846" w:rsidP="00366846">
      <w:pPr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</w:p>
    <w:p w14:paraId="6BC6EDE7" w14:textId="77777777" w:rsidR="00366846" w:rsidRPr="007367A3" w:rsidRDefault="00366846" w:rsidP="00366846">
      <w:pPr>
        <w:shd w:val="clear" w:color="auto" w:fill="FFFFFF"/>
        <w:tabs>
          <w:tab w:val="right" w:leader="dot" w:pos="10490"/>
        </w:tabs>
        <w:spacing w:line="276" w:lineRule="auto"/>
        <w:ind w:left="426" w:hanging="284"/>
        <w:jc w:val="center"/>
        <w:outlineLvl w:val="0"/>
        <w:rPr>
          <w:rFonts w:ascii="Arial Narrow" w:hAnsi="Arial Narrow"/>
          <w:b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/>
          <w:b/>
          <w:color w:val="000000" w:themeColor="text1"/>
          <w:sz w:val="24"/>
          <w:szCs w:val="24"/>
          <w:lang w:val="pl-PL"/>
        </w:rPr>
        <w:t>POUCZENIE</w:t>
      </w:r>
    </w:p>
    <w:p w14:paraId="49A197F3" w14:textId="77777777" w:rsidR="00366846" w:rsidRPr="007367A3" w:rsidRDefault="00366846" w:rsidP="00366846">
      <w:pPr>
        <w:spacing w:line="276" w:lineRule="auto"/>
        <w:ind w:left="567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="Tahoma"/>
          <w:color w:val="000000" w:themeColor="text1"/>
          <w:sz w:val="24"/>
          <w:szCs w:val="24"/>
          <w:shd w:val="clear" w:color="auto" w:fill="FFFFFF"/>
          <w:lang w:val="pl-PL"/>
        </w:rPr>
        <w:t>Do dochodów niepodlegających opodatkowaniu podatkiem dochodowym od osób fizycznych (art. 3 pkt 1 lit. c ustawy z dnia 28 listopada 2003 r. o świadczeniach rodzinnych z uwzględnieniem art. 88 ustawy – Prawo o szkolnictwie wyższym i nauce) zalicza się:</w:t>
      </w:r>
    </w:p>
    <w:p w14:paraId="574F27CF" w14:textId="2D8C3877" w:rsidR="00366846" w:rsidRPr="007367A3" w:rsidRDefault="00366846" w:rsidP="00923A46">
      <w:pPr>
        <w:pStyle w:val="Akapitzlist"/>
        <w:numPr>
          <w:ilvl w:val="2"/>
          <w:numId w:val="11"/>
        </w:numPr>
        <w:spacing w:line="276" w:lineRule="auto"/>
        <w:ind w:left="567" w:right="962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renty określone w </w:t>
      </w:r>
      <w:hyperlink r:id="rId7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przepisach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o zaopatrzeniu inwalidów wojennych i wojskowych oraz ich rodzin,</w:t>
      </w:r>
    </w:p>
    <w:p w14:paraId="12B70492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before="39" w:line="276" w:lineRule="auto"/>
        <w:ind w:left="567" w:right="1140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renty wypłacone osobom represjonowanym i członkom ich rodzin, przyznane na zasadach określonych w </w:t>
      </w:r>
      <w:hyperlink r:id="rId8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przepisach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o zaopatrzeniu inwalidów wojennych i wojskowych oraz ich rodzin,</w:t>
      </w:r>
    </w:p>
    <w:p w14:paraId="12371CC0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2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świadczenie pieniężne, dodatek kompensacyjny oraz ryczałt energetyczny określone w </w:t>
      </w:r>
      <w:hyperlink r:id="rId9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>przepisach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67569EB4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2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dodatek kombatancki, ryczałt energetyczny i dodatek kompensacyjny określone w </w:t>
      </w:r>
      <w:hyperlink r:id="rId10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>przepisach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 o kombatantach oraz niektórych osobach będących ofiarami represji wojennych i okresu powojennego,</w:t>
      </w:r>
    </w:p>
    <w:p w14:paraId="01135EFF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6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świadczenie pieniężne określone w </w:t>
      </w:r>
      <w:hyperlink r:id="rId11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przepisach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o świadczeniu pieniężnym przysługującym osobom deportowanym do pracy przymusowej oraz osadzonym w obozach pracy przez III Rzeszę Niemiecką lub Związek Socjalistycznych Republik Radzieckich,</w:t>
      </w:r>
    </w:p>
    <w:p w14:paraId="5F301CEC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7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53D28418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4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4E226369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6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zasiłki chorobowe określone w </w:t>
      </w:r>
      <w:hyperlink r:id="rId12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>przepisach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 o ubezpieczeniu społecznym rolników oraz w </w:t>
      </w:r>
      <w:hyperlink r:id="rId13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przepisach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o systemie ubezpieczeń społecznych,</w:t>
      </w:r>
    </w:p>
    <w:p w14:paraId="184C930E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before="89" w:line="276" w:lineRule="auto"/>
        <w:ind w:left="567" w:right="1139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4CB246BE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8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14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ustawy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z dnia 26 czerwca 1974 r. - Kodeks pracy (Dz. U. z 2022 r. poz. 1510, 1700 i 2140),</w:t>
      </w:r>
    </w:p>
    <w:p w14:paraId="6E50CBE0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8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należności pieniężne wypłacone policjantom, żołnierzom, celnikom i pracownikom jednostek wojskowych i jednostek policyjnych użytych poza granicami państwa w celu udziału w konflikcie zbrojnym lub </w:t>
      </w: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lastRenderedPageBreak/>
        <w:t>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2CAA3CF3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40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19F0F166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42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dochody członków rolniczych spółdzielni produkcyjnych z tytułu członkostwa w rolniczej spółdzielni produkcyjnej, pomniejszone o składki na ubezpieczenia społeczne,</w:t>
      </w:r>
    </w:p>
    <w:p w14:paraId="4B699598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alimenty na rzecz dzieci,</w:t>
      </w:r>
    </w:p>
    <w:p w14:paraId="2C9CC342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before="24" w:line="276" w:lineRule="auto"/>
        <w:ind w:left="567" w:right="1131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stypendia doktoranckie przyznane na podstawie </w:t>
      </w:r>
      <w:hyperlink r:id="rId15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art. 209 ust. 1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i </w:t>
      </w:r>
      <w:hyperlink r:id="rId16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7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ustawy z dnia 20 lipca 2018 r. - Prawo o szkolnictwie wyższym i nauce, stypendia sportowe przyznane na podstawie ustawy z dnia 25 czerwca 2010 r. o sporcie (Dz. U. z 2022 r. poz. 1599 i 2185) oraz inne stypendia o charakterze socjalnym przyznane uczniom lub studentom, , za wyjątkiem:</w:t>
      </w:r>
    </w:p>
    <w:p w14:paraId="14FB890E" w14:textId="77777777" w:rsidR="00366846" w:rsidRPr="007367A3" w:rsidRDefault="00366846" w:rsidP="00366846">
      <w:pPr>
        <w:pStyle w:val="Akapitzlist"/>
        <w:numPr>
          <w:ilvl w:val="3"/>
          <w:numId w:val="11"/>
        </w:numPr>
        <w:tabs>
          <w:tab w:val="left" w:pos="2813"/>
        </w:tabs>
        <w:spacing w:line="276" w:lineRule="auto"/>
        <w:ind w:left="1276" w:right="1140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świadczeń, o których mowa w art. 86 ust. 1, art. 359 ust. 1 i art. 420 ust. 1 ustawy z dnia 20 lipca 2018 r. – Prawo o szkolnictwie wyższym i nauce,</w:t>
      </w:r>
    </w:p>
    <w:p w14:paraId="10C59BE8" w14:textId="77777777" w:rsidR="00366846" w:rsidRPr="007367A3" w:rsidRDefault="00366846" w:rsidP="00366846">
      <w:pPr>
        <w:pStyle w:val="Akapitzlist"/>
        <w:numPr>
          <w:ilvl w:val="3"/>
          <w:numId w:val="11"/>
        </w:numPr>
        <w:tabs>
          <w:tab w:val="left" w:pos="2813"/>
        </w:tabs>
        <w:spacing w:line="276" w:lineRule="auto"/>
        <w:ind w:left="1276" w:right="1140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świadczeń pomocy materialnej otrzymywanych przez uczniów na podstawie przepisów o systemie oświaty,</w:t>
      </w:r>
    </w:p>
    <w:p w14:paraId="07FAC124" w14:textId="77777777" w:rsidR="00366846" w:rsidRPr="007367A3" w:rsidRDefault="00366846" w:rsidP="00366846">
      <w:pPr>
        <w:pStyle w:val="Akapitzlist"/>
        <w:numPr>
          <w:ilvl w:val="3"/>
          <w:numId w:val="11"/>
        </w:numPr>
        <w:tabs>
          <w:tab w:val="left" w:pos="2813"/>
        </w:tabs>
        <w:spacing w:line="276" w:lineRule="auto"/>
        <w:ind w:left="1276" w:right="1140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stypendiów o charakterze socjalnym przyznawanych przez podmioty, o których mowa w art. 21 ust. 1 pkt 40b ustawy z dnia 26 lipca 1991 r. o podatku dochodowym od osób fizycznych;</w:t>
      </w:r>
    </w:p>
    <w:p w14:paraId="39D03BD9" w14:textId="77777777" w:rsidR="00366846" w:rsidRPr="007367A3" w:rsidRDefault="00366846" w:rsidP="00366846">
      <w:pPr>
        <w:pStyle w:val="Akapitzlist"/>
        <w:numPr>
          <w:ilvl w:val="3"/>
          <w:numId w:val="11"/>
        </w:numPr>
        <w:tabs>
          <w:tab w:val="left" w:pos="2813"/>
        </w:tabs>
        <w:spacing w:line="276" w:lineRule="auto"/>
        <w:ind w:left="1276" w:right="962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stypendiów otrzymywanych przez uczniów, studentów i doktorantów w ramach:</w:t>
      </w:r>
    </w:p>
    <w:p w14:paraId="0494CF66" w14:textId="77777777" w:rsidR="00366846" w:rsidRPr="007367A3" w:rsidRDefault="00366846" w:rsidP="00923A46">
      <w:pPr>
        <w:pStyle w:val="Akapitzlist"/>
        <w:numPr>
          <w:ilvl w:val="4"/>
          <w:numId w:val="23"/>
        </w:numPr>
        <w:tabs>
          <w:tab w:val="left" w:pos="3226"/>
        </w:tabs>
        <w:spacing w:before="29" w:line="276" w:lineRule="auto"/>
        <w:ind w:left="1985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funduszy strukturalnych Unii Europejskiej,</w:t>
      </w:r>
    </w:p>
    <w:p w14:paraId="5BE52E2E" w14:textId="77777777" w:rsidR="00366846" w:rsidRPr="007367A3" w:rsidRDefault="00366846" w:rsidP="00923A46">
      <w:pPr>
        <w:pStyle w:val="Akapitzlist"/>
        <w:numPr>
          <w:ilvl w:val="4"/>
          <w:numId w:val="23"/>
        </w:numPr>
        <w:tabs>
          <w:tab w:val="left" w:pos="3226"/>
        </w:tabs>
        <w:spacing w:before="35" w:line="276" w:lineRule="auto"/>
        <w:ind w:left="1985" w:right="1139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niepodlegających zwrotowi środków pochodzących z pomocy udzielanej przez państwa członkowskie Europejskiego Porozumienia o Wolnym Handlu (EFTA),</w:t>
      </w:r>
    </w:p>
    <w:p w14:paraId="02298869" w14:textId="77777777" w:rsidR="00366846" w:rsidRPr="007367A3" w:rsidRDefault="00366846" w:rsidP="00923A46">
      <w:pPr>
        <w:pStyle w:val="Akapitzlist"/>
        <w:numPr>
          <w:ilvl w:val="4"/>
          <w:numId w:val="23"/>
        </w:numPr>
        <w:tabs>
          <w:tab w:val="left" w:pos="3084"/>
        </w:tabs>
        <w:spacing w:line="276" w:lineRule="auto"/>
        <w:ind w:left="1985" w:right="1134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umów międzynarodowych lub programów wykonawczych, sporządzanych do tych umów, albo międzynarodowych programów stypendialnych,</w:t>
      </w:r>
    </w:p>
    <w:p w14:paraId="0E62D4A0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8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kwoty diet nieopodatkowane podatkiem dochodowym od osób fizycznych, otrzymywane przez osoby wykonujące   czynności   związane   z   pełnieniem   obowiązków   społecznych i obywatelskich,</w:t>
      </w:r>
    </w:p>
    <w:p w14:paraId="0083C59D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9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5A40C717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4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dodatki za tajne nauczanie określone w </w:t>
      </w:r>
      <w:hyperlink r:id="rId17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ustawie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z dnia 26 stycznia 1982 r. - Karta Nauczyciela (Dz. U. z 2021 r. poz. 1762 oraz z 2022 r. poz. 935, 1116, 1700 i 1730),</w:t>
      </w:r>
    </w:p>
    <w:p w14:paraId="022299E6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5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dochody uzyskane z działalności gospodarczej prowadzonej na podstawie zezwolenia na terenie specjalnej strefy ekonomicznej określonej w </w:t>
      </w:r>
      <w:hyperlink r:id="rId18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przepisach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o specjalnych strefach ekonomicznych,</w:t>
      </w:r>
    </w:p>
    <w:p w14:paraId="0476B1A6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3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ekwiwalenty pieniężne za deputaty węglowe określone w </w:t>
      </w:r>
      <w:hyperlink r:id="rId19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>przepisach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 o komercjalizacji, restrukturyzacji i prywatyzacji przedsiębiorstwa państwowego "Polskie Koleje Państwowe",</w:t>
      </w:r>
    </w:p>
    <w:p w14:paraId="5889DD69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8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ekwiwalenty z tytułu prawa do bezpłatnego węgla określone w przepisach o restrukturyzacji górnictwa węgla kamiennego w latach 2003-2006,</w:t>
      </w:r>
    </w:p>
    <w:p w14:paraId="3BFFE724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before="89" w:line="276" w:lineRule="auto"/>
        <w:ind w:left="567" w:right="1104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świadczenia określone w </w:t>
      </w:r>
      <w:hyperlink r:id="rId20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przepisach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o wykonywaniu mandatu posła i senatora, dochody uzyskane z gospodarstwa rolnego,</w:t>
      </w:r>
    </w:p>
    <w:p w14:paraId="6353311C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before="41" w:line="276" w:lineRule="auto"/>
        <w:ind w:left="567" w:right="1138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098FE1A2" w14:textId="77777777" w:rsidR="00366846" w:rsidRPr="007367A3" w:rsidRDefault="00366846" w:rsidP="00366846">
      <w:pPr>
        <w:pStyle w:val="Akapitzlist"/>
        <w:numPr>
          <w:ilvl w:val="2"/>
          <w:numId w:val="11"/>
        </w:numPr>
        <w:spacing w:line="276" w:lineRule="auto"/>
        <w:ind w:left="567" w:right="1132" w:hanging="425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renty określone w </w:t>
      </w:r>
      <w:hyperlink r:id="rId21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przepisach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o wspieraniu rozwoju obszarów wiejskich ze środków pochodzących z Sekcji Gwarancji Europejskiego Funduszu Orientacji i Gwarancji Rolnej oraz w </w:t>
      </w:r>
      <w:hyperlink r:id="rId22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>przepisach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 o wspieraniu </w:t>
      </w: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lastRenderedPageBreak/>
        <w:t>rozwoju obszarów wiejskich z udziałem środków Europejskiego Funduszu Rolnego na rzecz Rozwoju Obszarów Wiejskich,</w:t>
      </w:r>
    </w:p>
    <w:p w14:paraId="6FCFAAE3" w14:textId="77777777" w:rsidR="00366846" w:rsidRPr="007367A3" w:rsidRDefault="00366846" w:rsidP="00923A46">
      <w:pPr>
        <w:pStyle w:val="Akapitzlist"/>
        <w:numPr>
          <w:ilvl w:val="2"/>
          <w:numId w:val="11"/>
        </w:numPr>
        <w:spacing w:line="276" w:lineRule="auto"/>
        <w:ind w:left="567" w:right="1140" w:hanging="141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zaliczkę alimentacyjną określoną w przepisach o postępowaniu wobec dłużników alimentacyjnych oraz zaliczce alimentacyjnej,</w:t>
      </w:r>
    </w:p>
    <w:p w14:paraId="0CDBB8A9" w14:textId="77777777" w:rsidR="00366846" w:rsidRPr="007367A3" w:rsidRDefault="00366846" w:rsidP="00366846">
      <w:pPr>
        <w:pStyle w:val="Tekstpodstawowy"/>
        <w:spacing w:line="276" w:lineRule="auto"/>
        <w:ind w:left="567" w:right="1104" w:hanging="425"/>
        <w:jc w:val="both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aa) świadczenia pieniężne wypłacane w przypadku bezskuteczności egzekucji alimentów,</w:t>
      </w:r>
    </w:p>
    <w:p w14:paraId="6447D7FA" w14:textId="77777777" w:rsidR="00366846" w:rsidRPr="007367A3" w:rsidRDefault="00366846" w:rsidP="00366846">
      <w:pPr>
        <w:pStyle w:val="Tekstpodstawowy"/>
        <w:spacing w:line="276" w:lineRule="auto"/>
        <w:ind w:left="567" w:right="1138" w:hanging="425"/>
        <w:jc w:val="both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cc) kwoty otrzymane na podstawie </w:t>
      </w:r>
      <w:hyperlink r:id="rId23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>art. 27f ust. 8-10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 ustawy z dnia 26 lipca 1991 r. o podatku dochodowym od osób fizycznych,</w:t>
      </w:r>
    </w:p>
    <w:p w14:paraId="33356E95" w14:textId="77777777" w:rsidR="00366846" w:rsidRPr="007367A3" w:rsidRDefault="00366846" w:rsidP="00366846">
      <w:pPr>
        <w:pStyle w:val="Tekstpodstawowy"/>
        <w:spacing w:line="276" w:lineRule="auto"/>
        <w:ind w:left="567" w:right="1134" w:hanging="425"/>
        <w:jc w:val="both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proofErr w:type="spellStart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dd</w:t>
      </w:r>
      <w:proofErr w:type="spellEnd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) świadczenie pieniężne określone w </w:t>
      </w:r>
      <w:hyperlink r:id="rId24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>ustawie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 z dnia 20 marca 2015 r. o działaczach opozycji antykomunistycznej oraz osobach  represjonowanych  z  powodów  politycznych (Dz. U. z 2021 r. poz. 1255 oraz z 2022 r. poz. 2461),</w:t>
      </w:r>
    </w:p>
    <w:p w14:paraId="23E01F06" w14:textId="77777777" w:rsidR="00366846" w:rsidRPr="007367A3" w:rsidRDefault="00366846" w:rsidP="00366846">
      <w:pPr>
        <w:pStyle w:val="Tekstpodstawowy"/>
        <w:spacing w:line="276" w:lineRule="auto"/>
        <w:ind w:left="567" w:hanging="425"/>
        <w:jc w:val="both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proofErr w:type="spellStart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ee</w:t>
      </w:r>
      <w:proofErr w:type="spellEnd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) świadczenie rodzicielskie,</w:t>
      </w:r>
    </w:p>
    <w:p w14:paraId="6812FB4D" w14:textId="77777777" w:rsidR="00366846" w:rsidRPr="007367A3" w:rsidRDefault="00366846" w:rsidP="00366846">
      <w:pPr>
        <w:pStyle w:val="Tekstpodstawowy"/>
        <w:spacing w:line="276" w:lineRule="auto"/>
        <w:ind w:left="567" w:right="1245" w:hanging="425"/>
        <w:jc w:val="both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proofErr w:type="spellStart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ff</w:t>
      </w:r>
      <w:proofErr w:type="spellEnd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)  zasiłek macierzyński, o którym mowa w przepisach o ubezpieczeniu społecznym rolników,</w:t>
      </w:r>
    </w:p>
    <w:p w14:paraId="3B3F95CF" w14:textId="77777777" w:rsidR="00366846" w:rsidRPr="007367A3" w:rsidRDefault="00366846" w:rsidP="00366846">
      <w:pPr>
        <w:pStyle w:val="Tekstpodstawowy"/>
        <w:spacing w:before="41" w:line="276" w:lineRule="auto"/>
        <w:ind w:left="567" w:right="1135" w:hanging="425"/>
        <w:jc w:val="both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proofErr w:type="spellStart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gg</w:t>
      </w:r>
      <w:proofErr w:type="spellEnd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) stypendia dla bezrobotnych finansowane ze środków Unii Europejskiej lub Funduszu Pracy, niezależnie od podmiotu, który je wypłaca,</w:t>
      </w:r>
    </w:p>
    <w:p w14:paraId="11630211" w14:textId="77777777" w:rsidR="00366846" w:rsidRDefault="00366846" w:rsidP="00366846">
      <w:pPr>
        <w:pStyle w:val="Tekstpodstawowy"/>
        <w:spacing w:line="276" w:lineRule="auto"/>
        <w:ind w:left="567" w:right="1133" w:hanging="425"/>
        <w:jc w:val="both"/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</w:pPr>
      <w:proofErr w:type="spellStart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hh</w:t>
      </w:r>
      <w:proofErr w:type="spellEnd"/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 xml:space="preserve">) przychody wolne od podatku dochodowego na podstawie </w:t>
      </w:r>
      <w:hyperlink r:id="rId25">
        <w:r w:rsidRPr="007367A3">
          <w:rPr>
            <w:rFonts w:ascii="Arial Narrow" w:hAnsi="Arial Narrow" w:cstheme="minorHAnsi"/>
            <w:color w:val="000000" w:themeColor="text1"/>
            <w:sz w:val="24"/>
            <w:szCs w:val="24"/>
            <w:lang w:val="pl-PL"/>
          </w:rPr>
          <w:t xml:space="preserve">art. 21 ust. 1 pkt 148 </w:t>
        </w:r>
      </w:hyperlink>
      <w:r w:rsidRPr="007367A3">
        <w:rPr>
          <w:rFonts w:ascii="Arial Narrow" w:hAnsi="Arial Narrow" w:cstheme="minorHAnsi"/>
          <w:color w:val="000000" w:themeColor="text1"/>
          <w:sz w:val="24"/>
          <w:szCs w:val="24"/>
          <w:lang w:val="pl-PL"/>
        </w:rPr>
        <w:t>ustawy z dnia 26 lipca 1991 r. o podatku dochodowym od osób fizycznych, pomniejszone o składki na ubezpieczenia społeczne oraz składki na ubezpieczenia zdrowotne.</w:t>
      </w:r>
    </w:p>
    <w:p w14:paraId="11657455" w14:textId="21BA72E0" w:rsidR="00923A46" w:rsidRPr="007367A3" w:rsidRDefault="00923A46" w:rsidP="00923A46">
      <w:pPr>
        <w:spacing w:line="276" w:lineRule="auto"/>
        <w:ind w:left="567" w:right="1130" w:hanging="425"/>
        <w:jc w:val="both"/>
        <w:rPr>
          <w:rFonts w:ascii="Arial Narrow" w:hAnsi="Arial Narrow" w:cs="Arial"/>
          <w:color w:val="000000" w:themeColor="text1"/>
          <w:sz w:val="24"/>
          <w:szCs w:val="24"/>
          <w:lang w:val="pl-P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pl-PL"/>
        </w:rPr>
        <w:t xml:space="preserve">ii)     </w:t>
      </w:r>
      <w:r w:rsidRPr="007367A3">
        <w:rPr>
          <w:rFonts w:ascii="Arial Narrow" w:hAnsi="Arial Narrow" w:cs="Arial"/>
          <w:color w:val="000000" w:themeColor="text1"/>
          <w:sz w:val="24"/>
          <w:szCs w:val="24"/>
          <w:lang w:val="pl-PL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7C2CACC7" w14:textId="77777777" w:rsidR="00923A46" w:rsidRPr="007367A3" w:rsidRDefault="00923A46" w:rsidP="00923A46">
      <w:pPr>
        <w:spacing w:line="276" w:lineRule="auto"/>
        <w:ind w:left="709" w:right="1136" w:hanging="567"/>
        <w:jc w:val="both"/>
        <w:rPr>
          <w:rFonts w:ascii="Arial Narrow" w:hAnsi="Arial Narrow" w:cs="Arial"/>
          <w:color w:val="000000" w:themeColor="text1"/>
          <w:sz w:val="24"/>
          <w:szCs w:val="24"/>
          <w:lang w:val="pl-PL"/>
        </w:rPr>
      </w:pPr>
      <w:proofErr w:type="spellStart"/>
      <w:r w:rsidRPr="007367A3">
        <w:rPr>
          <w:rFonts w:ascii="Arial Narrow" w:hAnsi="Arial Narrow" w:cs="Arial"/>
          <w:color w:val="000000" w:themeColor="text1"/>
          <w:sz w:val="24"/>
          <w:szCs w:val="24"/>
          <w:lang w:val="pl-PL"/>
        </w:rPr>
        <w:t>jj</w:t>
      </w:r>
      <w:proofErr w:type="spellEnd"/>
      <w:r w:rsidRPr="007367A3">
        <w:rPr>
          <w:rFonts w:ascii="Arial Narrow" w:hAnsi="Arial Narrow" w:cs="Arial"/>
          <w:color w:val="000000" w:themeColor="text1"/>
          <w:sz w:val="24"/>
          <w:szCs w:val="24"/>
          <w:lang w:val="pl-PL"/>
        </w:rPr>
        <w:t xml:space="preserve">) </w:t>
      </w:r>
      <w:bookmarkStart w:id="0" w:name="_Hlk146184113"/>
      <w:r w:rsidRPr="007367A3">
        <w:rPr>
          <w:rFonts w:ascii="Arial Narrow" w:hAnsi="Arial Narrow" w:cs="Arial"/>
          <w:color w:val="000000" w:themeColor="text1"/>
          <w:sz w:val="24"/>
          <w:szCs w:val="24"/>
          <w:lang w:val="pl-PL"/>
        </w:rPr>
        <w:t xml:space="preserve">   dochody z pozarolniczej działalności gospodarczej opodatkowanej w formie ryczałtu od przychodów ewidencjonowanych, o których mowa w art. 21 ust. 1 pkt 152 lit. c, pkt 153 lit. c i pkt 154 ustawy z dnia 26 lipca 1991 r. o podatku dochodowym od osób fizycznych, na podstawie oświadczenia dotyczącego każdego członka rodziny.</w:t>
      </w:r>
    </w:p>
    <w:bookmarkEnd w:id="0"/>
    <w:p w14:paraId="1E52EDD1" w14:textId="77777777" w:rsidR="00923A46" w:rsidRPr="007367A3" w:rsidRDefault="00923A46" w:rsidP="00B02543">
      <w:pPr>
        <w:spacing w:line="276" w:lineRule="auto"/>
        <w:jc w:val="center"/>
        <w:rPr>
          <w:rFonts w:ascii="Arial Narrow" w:hAnsi="Arial Narrow" w:cs="Arial"/>
          <w:color w:val="000000" w:themeColor="text1"/>
          <w:sz w:val="24"/>
          <w:szCs w:val="24"/>
          <w:lang w:val="pl-PL"/>
        </w:rPr>
        <w:sectPr w:rsidR="00923A46" w:rsidRPr="007367A3" w:rsidSect="008C3CFF">
          <w:footerReference w:type="default" r:id="rId26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5B61602" w14:textId="77777777" w:rsidR="00335452" w:rsidRDefault="00335452" w:rsidP="00B02543">
      <w:pPr>
        <w:widowControl/>
        <w:autoSpaceDE/>
        <w:autoSpaceDN/>
        <w:spacing w:before="1" w:after="120" w:line="276" w:lineRule="auto"/>
      </w:pPr>
    </w:p>
    <w:sectPr w:rsidR="00335452" w:rsidSect="007B7A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5E3D" w14:textId="77777777" w:rsidR="00A460BC" w:rsidRDefault="00A460BC">
      <w:r>
        <w:separator/>
      </w:r>
    </w:p>
  </w:endnote>
  <w:endnote w:type="continuationSeparator" w:id="0">
    <w:p w14:paraId="77A9A387" w14:textId="77777777" w:rsidR="00A460BC" w:rsidRDefault="00A4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09697"/>
      <w:docPartObj>
        <w:docPartGallery w:val="Page Numbers (Bottom of Page)"/>
        <w:docPartUnique/>
      </w:docPartObj>
    </w:sdtPr>
    <w:sdtContent>
      <w:p w14:paraId="080283CF" w14:textId="77777777" w:rsidR="00077246" w:rsidRDefault="00000000">
        <w:pPr>
          <w:pStyle w:val="Stopka"/>
          <w:jc w:val="right"/>
        </w:pPr>
      </w:p>
    </w:sdtContent>
  </w:sdt>
  <w:p w14:paraId="638752AC" w14:textId="77777777" w:rsidR="00077246" w:rsidRDefault="00077246" w:rsidP="000845D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D000" w14:textId="77777777" w:rsidR="00A460BC" w:rsidRDefault="00A460BC">
      <w:r>
        <w:separator/>
      </w:r>
    </w:p>
  </w:footnote>
  <w:footnote w:type="continuationSeparator" w:id="0">
    <w:p w14:paraId="6D3E1D21" w14:textId="77777777" w:rsidR="00A460BC" w:rsidRDefault="00A4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080"/>
    <w:multiLevelType w:val="hybridMultilevel"/>
    <w:tmpl w:val="A3E889D4"/>
    <w:lvl w:ilvl="0" w:tplc="749AAD04">
      <w:start w:val="1"/>
      <w:numFmt w:val="decimal"/>
      <w:lvlText w:val="%1."/>
      <w:lvlJc w:val="left"/>
      <w:pPr>
        <w:ind w:left="1382" w:hanging="284"/>
      </w:pPr>
      <w:rPr>
        <w:rFonts w:ascii="Arial Narrow" w:hAnsi="Arial Narrow" w:hint="default"/>
        <w:w w:val="82"/>
        <w:lang w:val="pl-PL" w:eastAsia="en-US" w:bidi="ar-SA"/>
      </w:rPr>
    </w:lvl>
    <w:lvl w:ilvl="1" w:tplc="3590566E">
      <w:start w:val="1"/>
      <w:numFmt w:val="decimal"/>
      <w:lvlText w:val="%2)"/>
      <w:lvlJc w:val="left"/>
      <w:pPr>
        <w:ind w:left="1806" w:hanging="425"/>
      </w:pPr>
      <w:rPr>
        <w:rFonts w:ascii="Arial Narrow" w:eastAsia="Microsoft Sans Serif" w:hAnsi="Arial Narrow" w:cs="Microsoft Sans Serif" w:hint="default"/>
        <w:color w:val="auto"/>
        <w:w w:val="82"/>
        <w:sz w:val="24"/>
        <w:szCs w:val="24"/>
        <w:lang w:val="pl-PL" w:eastAsia="en-US" w:bidi="ar-SA"/>
      </w:rPr>
    </w:lvl>
    <w:lvl w:ilvl="2" w:tplc="E92E16C0">
      <w:numFmt w:val="bullet"/>
      <w:lvlText w:val="•"/>
      <w:lvlJc w:val="left"/>
      <w:pPr>
        <w:ind w:left="1920" w:hanging="425"/>
      </w:pPr>
      <w:rPr>
        <w:rFonts w:hint="default"/>
        <w:lang w:val="pl-PL" w:eastAsia="en-US" w:bidi="ar-SA"/>
      </w:rPr>
    </w:lvl>
    <w:lvl w:ilvl="3" w:tplc="4B6E3FE0">
      <w:numFmt w:val="bullet"/>
      <w:lvlText w:val="•"/>
      <w:lvlJc w:val="left"/>
      <w:pPr>
        <w:ind w:left="3093" w:hanging="425"/>
      </w:pPr>
      <w:rPr>
        <w:rFonts w:hint="default"/>
        <w:lang w:val="pl-PL" w:eastAsia="en-US" w:bidi="ar-SA"/>
      </w:rPr>
    </w:lvl>
    <w:lvl w:ilvl="4" w:tplc="F6F00BF2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 w:tplc="84B6BF86">
      <w:numFmt w:val="bullet"/>
      <w:lvlText w:val="•"/>
      <w:lvlJc w:val="left"/>
      <w:pPr>
        <w:ind w:left="5439" w:hanging="425"/>
      </w:pPr>
      <w:rPr>
        <w:rFonts w:hint="default"/>
        <w:lang w:val="pl-PL" w:eastAsia="en-US" w:bidi="ar-SA"/>
      </w:rPr>
    </w:lvl>
    <w:lvl w:ilvl="6" w:tplc="21EA6E10">
      <w:numFmt w:val="bullet"/>
      <w:lvlText w:val="•"/>
      <w:lvlJc w:val="left"/>
      <w:pPr>
        <w:ind w:left="6613" w:hanging="425"/>
      </w:pPr>
      <w:rPr>
        <w:rFonts w:hint="default"/>
        <w:lang w:val="pl-PL" w:eastAsia="en-US" w:bidi="ar-SA"/>
      </w:rPr>
    </w:lvl>
    <w:lvl w:ilvl="7" w:tplc="DE864A82">
      <w:numFmt w:val="bullet"/>
      <w:lvlText w:val="•"/>
      <w:lvlJc w:val="left"/>
      <w:pPr>
        <w:ind w:left="7786" w:hanging="425"/>
      </w:pPr>
      <w:rPr>
        <w:rFonts w:hint="default"/>
        <w:lang w:val="pl-PL" w:eastAsia="en-US" w:bidi="ar-SA"/>
      </w:rPr>
    </w:lvl>
    <w:lvl w:ilvl="8" w:tplc="B87ABDB6">
      <w:numFmt w:val="bullet"/>
      <w:lvlText w:val="•"/>
      <w:lvlJc w:val="left"/>
      <w:pPr>
        <w:ind w:left="895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610557A"/>
    <w:multiLevelType w:val="hybridMultilevel"/>
    <w:tmpl w:val="CE16ABA6"/>
    <w:lvl w:ilvl="0" w:tplc="B82E4E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1EB"/>
    <w:multiLevelType w:val="hybridMultilevel"/>
    <w:tmpl w:val="EE62A610"/>
    <w:lvl w:ilvl="0" w:tplc="96ACE4CE">
      <w:start w:val="1"/>
      <w:numFmt w:val="decimal"/>
      <w:lvlText w:val="%1)"/>
      <w:lvlJc w:val="left"/>
      <w:pPr>
        <w:ind w:left="720" w:hanging="360"/>
      </w:pPr>
      <w:rPr>
        <w:rFonts w:hint="default"/>
        <w:w w:val="82"/>
        <w:sz w:val="24"/>
        <w:szCs w:val="24"/>
      </w:rPr>
    </w:lvl>
    <w:lvl w:ilvl="1" w:tplc="C21C36D4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w w:val="82"/>
        <w:sz w:val="24"/>
        <w:szCs w:val="24"/>
      </w:rPr>
    </w:lvl>
    <w:lvl w:ilvl="2" w:tplc="516C297A">
      <w:start w:val="1"/>
      <w:numFmt w:val="lowerLetter"/>
      <w:lvlText w:val="%3)"/>
      <w:lvlJc w:val="right"/>
      <w:pPr>
        <w:ind w:left="2160" w:hanging="180"/>
      </w:pPr>
      <w:rPr>
        <w:rFonts w:ascii="Arial Narrow" w:eastAsiaTheme="minorHAnsi" w:hAnsi="Arial Narrow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5EB8"/>
    <w:multiLevelType w:val="hybridMultilevel"/>
    <w:tmpl w:val="252692AC"/>
    <w:lvl w:ilvl="0" w:tplc="35F66A8A">
      <w:start w:val="1"/>
      <w:numFmt w:val="decimal"/>
      <w:lvlText w:val="%1."/>
      <w:lvlJc w:val="left"/>
      <w:pPr>
        <w:ind w:left="138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B7387D56">
      <w:start w:val="1"/>
      <w:numFmt w:val="decimal"/>
      <w:lvlText w:val="%2)"/>
      <w:lvlJc w:val="left"/>
      <w:pPr>
        <w:ind w:left="1806" w:hanging="425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pl-PL" w:eastAsia="en-US" w:bidi="ar-SA"/>
      </w:rPr>
    </w:lvl>
    <w:lvl w:ilvl="2" w:tplc="BA98F3F2">
      <w:numFmt w:val="bullet"/>
      <w:lvlText w:val="•"/>
      <w:lvlJc w:val="left"/>
      <w:pPr>
        <w:ind w:left="2856" w:hanging="425"/>
      </w:pPr>
      <w:rPr>
        <w:rFonts w:hint="default"/>
        <w:lang w:val="pl-PL" w:eastAsia="en-US" w:bidi="ar-SA"/>
      </w:rPr>
    </w:lvl>
    <w:lvl w:ilvl="3" w:tplc="122CA24E">
      <w:numFmt w:val="bullet"/>
      <w:lvlText w:val="•"/>
      <w:lvlJc w:val="left"/>
      <w:pPr>
        <w:ind w:left="3912" w:hanging="425"/>
      </w:pPr>
      <w:rPr>
        <w:rFonts w:hint="default"/>
        <w:lang w:val="pl-PL" w:eastAsia="en-US" w:bidi="ar-SA"/>
      </w:rPr>
    </w:lvl>
    <w:lvl w:ilvl="4" w:tplc="07BE6492">
      <w:numFmt w:val="bullet"/>
      <w:lvlText w:val="•"/>
      <w:lvlJc w:val="left"/>
      <w:pPr>
        <w:ind w:left="4968" w:hanging="425"/>
      </w:pPr>
      <w:rPr>
        <w:rFonts w:hint="default"/>
        <w:lang w:val="pl-PL" w:eastAsia="en-US" w:bidi="ar-SA"/>
      </w:rPr>
    </w:lvl>
    <w:lvl w:ilvl="5" w:tplc="9AFC5B30">
      <w:numFmt w:val="bullet"/>
      <w:lvlText w:val="•"/>
      <w:lvlJc w:val="left"/>
      <w:pPr>
        <w:ind w:left="6025" w:hanging="425"/>
      </w:pPr>
      <w:rPr>
        <w:rFonts w:hint="default"/>
        <w:lang w:val="pl-PL" w:eastAsia="en-US" w:bidi="ar-SA"/>
      </w:rPr>
    </w:lvl>
    <w:lvl w:ilvl="6" w:tplc="C1FA0D7C">
      <w:numFmt w:val="bullet"/>
      <w:lvlText w:val="•"/>
      <w:lvlJc w:val="left"/>
      <w:pPr>
        <w:ind w:left="7081" w:hanging="425"/>
      </w:pPr>
      <w:rPr>
        <w:rFonts w:hint="default"/>
        <w:lang w:val="pl-PL" w:eastAsia="en-US" w:bidi="ar-SA"/>
      </w:rPr>
    </w:lvl>
    <w:lvl w:ilvl="7" w:tplc="AB0EC10A">
      <w:numFmt w:val="bullet"/>
      <w:lvlText w:val="•"/>
      <w:lvlJc w:val="left"/>
      <w:pPr>
        <w:ind w:left="8137" w:hanging="425"/>
      </w:pPr>
      <w:rPr>
        <w:rFonts w:hint="default"/>
        <w:lang w:val="pl-PL" w:eastAsia="en-US" w:bidi="ar-SA"/>
      </w:rPr>
    </w:lvl>
    <w:lvl w:ilvl="8" w:tplc="52A4E4A0">
      <w:numFmt w:val="bullet"/>
      <w:lvlText w:val="•"/>
      <w:lvlJc w:val="left"/>
      <w:pPr>
        <w:ind w:left="9193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C21461C"/>
    <w:multiLevelType w:val="hybridMultilevel"/>
    <w:tmpl w:val="A88A4C74"/>
    <w:lvl w:ilvl="0" w:tplc="787484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3032F"/>
    <w:multiLevelType w:val="hybridMultilevel"/>
    <w:tmpl w:val="60AADB46"/>
    <w:lvl w:ilvl="0" w:tplc="C7B4D742">
      <w:start w:val="1"/>
      <w:numFmt w:val="decimal"/>
      <w:lvlText w:val="%1."/>
      <w:lvlJc w:val="left"/>
      <w:pPr>
        <w:ind w:left="21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2822" w:hanging="360"/>
      </w:pPr>
    </w:lvl>
    <w:lvl w:ilvl="2" w:tplc="0415001B" w:tentative="1">
      <w:start w:val="1"/>
      <w:numFmt w:val="lowerRoman"/>
      <w:lvlText w:val="%3."/>
      <w:lvlJc w:val="right"/>
      <w:pPr>
        <w:ind w:left="3542" w:hanging="180"/>
      </w:pPr>
    </w:lvl>
    <w:lvl w:ilvl="3" w:tplc="0415000F" w:tentative="1">
      <w:start w:val="1"/>
      <w:numFmt w:val="decimal"/>
      <w:lvlText w:val="%4."/>
      <w:lvlJc w:val="left"/>
      <w:pPr>
        <w:ind w:left="4262" w:hanging="360"/>
      </w:pPr>
    </w:lvl>
    <w:lvl w:ilvl="4" w:tplc="04150019" w:tentative="1">
      <w:start w:val="1"/>
      <w:numFmt w:val="lowerLetter"/>
      <w:lvlText w:val="%5."/>
      <w:lvlJc w:val="left"/>
      <w:pPr>
        <w:ind w:left="4982" w:hanging="360"/>
      </w:pPr>
    </w:lvl>
    <w:lvl w:ilvl="5" w:tplc="0415001B" w:tentative="1">
      <w:start w:val="1"/>
      <w:numFmt w:val="lowerRoman"/>
      <w:lvlText w:val="%6."/>
      <w:lvlJc w:val="right"/>
      <w:pPr>
        <w:ind w:left="5702" w:hanging="180"/>
      </w:pPr>
    </w:lvl>
    <w:lvl w:ilvl="6" w:tplc="0415000F" w:tentative="1">
      <w:start w:val="1"/>
      <w:numFmt w:val="decimal"/>
      <w:lvlText w:val="%7."/>
      <w:lvlJc w:val="left"/>
      <w:pPr>
        <w:ind w:left="6422" w:hanging="360"/>
      </w:pPr>
    </w:lvl>
    <w:lvl w:ilvl="7" w:tplc="04150019" w:tentative="1">
      <w:start w:val="1"/>
      <w:numFmt w:val="lowerLetter"/>
      <w:lvlText w:val="%8."/>
      <w:lvlJc w:val="left"/>
      <w:pPr>
        <w:ind w:left="7142" w:hanging="360"/>
      </w:pPr>
    </w:lvl>
    <w:lvl w:ilvl="8" w:tplc="0415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6" w15:restartNumberingAfterBreak="0">
    <w:nsid w:val="1CFC3203"/>
    <w:multiLevelType w:val="hybridMultilevel"/>
    <w:tmpl w:val="2C7E36B0"/>
    <w:lvl w:ilvl="0" w:tplc="CD3C2412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7A06AA8"/>
    <w:multiLevelType w:val="hybridMultilevel"/>
    <w:tmpl w:val="CC4E8848"/>
    <w:lvl w:ilvl="0" w:tplc="F5CAE1FA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AFC2E9C"/>
    <w:multiLevelType w:val="hybridMultilevel"/>
    <w:tmpl w:val="FAEE4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4551"/>
    <w:multiLevelType w:val="hybridMultilevel"/>
    <w:tmpl w:val="25D22B86"/>
    <w:lvl w:ilvl="0" w:tplc="FB2EC686">
      <w:start w:val="1"/>
      <w:numFmt w:val="decimal"/>
      <w:lvlText w:val="%1)"/>
      <w:lvlJc w:val="left"/>
      <w:pPr>
        <w:ind w:left="21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9A71DA"/>
    <w:multiLevelType w:val="hybridMultilevel"/>
    <w:tmpl w:val="1E50529C"/>
    <w:lvl w:ilvl="0" w:tplc="0D027094">
      <w:start w:val="16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D40"/>
    <w:multiLevelType w:val="hybridMultilevel"/>
    <w:tmpl w:val="AAA61EB0"/>
    <w:lvl w:ilvl="0" w:tplc="523C5156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3B36D16"/>
    <w:multiLevelType w:val="hybridMultilevel"/>
    <w:tmpl w:val="407656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w w:val="82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w w:val="82"/>
        <w:sz w:val="24"/>
        <w:szCs w:val="24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Arial Narrow" w:eastAsiaTheme="minorHAnsi" w:hAnsi="Arial Narrow" w:cstheme="minorHAnsi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C5DE87D6">
      <w:numFmt w:val="bullet"/>
      <w:lvlText w:val=""/>
      <w:lvlJc w:val="left"/>
      <w:pPr>
        <w:ind w:left="360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572ED"/>
    <w:multiLevelType w:val="hybridMultilevel"/>
    <w:tmpl w:val="0EFE744E"/>
    <w:lvl w:ilvl="0" w:tplc="3678E4B0">
      <w:start w:val="1"/>
      <w:numFmt w:val="decimal"/>
      <w:lvlText w:val="%1."/>
      <w:lvlJc w:val="left"/>
      <w:pPr>
        <w:ind w:left="1382" w:hanging="284"/>
      </w:pPr>
      <w:rPr>
        <w:rFonts w:ascii="Arial Narrow" w:eastAsia="Microsoft Sans Serif" w:hAnsi="Arial Narrow" w:cs="Microsoft Sans Serif" w:hint="default"/>
        <w:w w:val="82"/>
        <w:sz w:val="24"/>
        <w:szCs w:val="24"/>
        <w:lang w:val="pl-PL" w:eastAsia="en-US" w:bidi="ar-SA"/>
      </w:rPr>
    </w:lvl>
    <w:lvl w:ilvl="1" w:tplc="9FD06ED6">
      <w:start w:val="1"/>
      <w:numFmt w:val="decimal"/>
      <w:lvlText w:val="%2)"/>
      <w:lvlJc w:val="left"/>
      <w:pPr>
        <w:ind w:left="1701" w:hanging="284"/>
        <w:jc w:val="right"/>
      </w:pPr>
      <w:rPr>
        <w:rFonts w:ascii="Arial Narrow" w:eastAsia="Microsoft Sans Serif" w:hAnsi="Arial Narrow" w:cs="Microsoft Sans Serif" w:hint="default"/>
        <w:color w:val="auto"/>
        <w:w w:val="81"/>
        <w:sz w:val="24"/>
        <w:szCs w:val="24"/>
        <w:lang w:val="pl-PL" w:eastAsia="en-US" w:bidi="ar-SA"/>
      </w:rPr>
    </w:lvl>
    <w:lvl w:ilvl="2" w:tplc="2528CE56">
      <w:numFmt w:val="bullet"/>
      <w:lvlText w:val="•"/>
      <w:lvlJc w:val="left"/>
      <w:pPr>
        <w:ind w:left="2731" w:hanging="284"/>
      </w:pPr>
      <w:rPr>
        <w:rFonts w:hint="default"/>
        <w:lang w:val="pl-PL" w:eastAsia="en-US" w:bidi="ar-SA"/>
      </w:rPr>
    </w:lvl>
    <w:lvl w:ilvl="3" w:tplc="5AECA646">
      <w:numFmt w:val="bullet"/>
      <w:lvlText w:val="•"/>
      <w:lvlJc w:val="left"/>
      <w:pPr>
        <w:ind w:left="3803" w:hanging="284"/>
      </w:pPr>
      <w:rPr>
        <w:rFonts w:hint="default"/>
        <w:lang w:val="pl-PL" w:eastAsia="en-US" w:bidi="ar-SA"/>
      </w:rPr>
    </w:lvl>
    <w:lvl w:ilvl="4" w:tplc="7D42EDF6">
      <w:numFmt w:val="bullet"/>
      <w:lvlText w:val="•"/>
      <w:lvlJc w:val="left"/>
      <w:pPr>
        <w:ind w:left="4875" w:hanging="284"/>
      </w:pPr>
      <w:rPr>
        <w:rFonts w:hint="default"/>
        <w:lang w:val="pl-PL" w:eastAsia="en-US" w:bidi="ar-SA"/>
      </w:rPr>
    </w:lvl>
    <w:lvl w:ilvl="5" w:tplc="9F34F8EA">
      <w:numFmt w:val="bullet"/>
      <w:lvlText w:val="•"/>
      <w:lvlJc w:val="left"/>
      <w:pPr>
        <w:ind w:left="5947" w:hanging="284"/>
      </w:pPr>
      <w:rPr>
        <w:rFonts w:hint="default"/>
        <w:lang w:val="pl-PL" w:eastAsia="en-US" w:bidi="ar-SA"/>
      </w:rPr>
    </w:lvl>
    <w:lvl w:ilvl="6" w:tplc="B20294D4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014ADDBC">
      <w:numFmt w:val="bullet"/>
      <w:lvlText w:val="•"/>
      <w:lvlJc w:val="left"/>
      <w:pPr>
        <w:ind w:left="8090" w:hanging="284"/>
      </w:pPr>
      <w:rPr>
        <w:rFonts w:hint="default"/>
        <w:lang w:val="pl-PL" w:eastAsia="en-US" w:bidi="ar-SA"/>
      </w:rPr>
    </w:lvl>
    <w:lvl w:ilvl="8" w:tplc="EFECF318">
      <w:numFmt w:val="bullet"/>
      <w:lvlText w:val="•"/>
      <w:lvlJc w:val="left"/>
      <w:pPr>
        <w:ind w:left="9162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393717F"/>
    <w:multiLevelType w:val="hybridMultilevel"/>
    <w:tmpl w:val="F02660D4"/>
    <w:lvl w:ilvl="0" w:tplc="1CC283A0">
      <w:start w:val="1"/>
      <w:numFmt w:val="lowerLetter"/>
      <w:lvlText w:val="%1)"/>
      <w:lvlJc w:val="left"/>
      <w:pPr>
        <w:ind w:left="2092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375C1CEC">
      <w:numFmt w:val="bullet"/>
      <w:lvlText w:val="•"/>
      <w:lvlJc w:val="left"/>
      <w:pPr>
        <w:ind w:left="3020" w:hanging="428"/>
      </w:pPr>
      <w:rPr>
        <w:rFonts w:hint="default"/>
        <w:lang w:val="pl-PL" w:eastAsia="en-US" w:bidi="ar-SA"/>
      </w:rPr>
    </w:lvl>
    <w:lvl w:ilvl="2" w:tplc="DCD808F6">
      <w:numFmt w:val="bullet"/>
      <w:lvlText w:val="•"/>
      <w:lvlJc w:val="left"/>
      <w:pPr>
        <w:ind w:left="3941" w:hanging="428"/>
      </w:pPr>
      <w:rPr>
        <w:rFonts w:hint="default"/>
        <w:lang w:val="pl-PL" w:eastAsia="en-US" w:bidi="ar-SA"/>
      </w:rPr>
    </w:lvl>
    <w:lvl w:ilvl="3" w:tplc="1C008EA0">
      <w:numFmt w:val="bullet"/>
      <w:lvlText w:val="•"/>
      <w:lvlJc w:val="left"/>
      <w:pPr>
        <w:ind w:left="4861" w:hanging="428"/>
      </w:pPr>
      <w:rPr>
        <w:rFonts w:hint="default"/>
        <w:lang w:val="pl-PL" w:eastAsia="en-US" w:bidi="ar-SA"/>
      </w:rPr>
    </w:lvl>
    <w:lvl w:ilvl="4" w:tplc="F1B2FAD0">
      <w:numFmt w:val="bullet"/>
      <w:lvlText w:val="•"/>
      <w:lvlJc w:val="left"/>
      <w:pPr>
        <w:ind w:left="5782" w:hanging="428"/>
      </w:pPr>
      <w:rPr>
        <w:rFonts w:hint="default"/>
        <w:lang w:val="pl-PL" w:eastAsia="en-US" w:bidi="ar-SA"/>
      </w:rPr>
    </w:lvl>
    <w:lvl w:ilvl="5" w:tplc="BD82D6C8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6" w:tplc="2E200748">
      <w:numFmt w:val="bullet"/>
      <w:lvlText w:val="•"/>
      <w:lvlJc w:val="left"/>
      <w:pPr>
        <w:ind w:left="7623" w:hanging="428"/>
      </w:pPr>
      <w:rPr>
        <w:rFonts w:hint="default"/>
        <w:lang w:val="pl-PL" w:eastAsia="en-US" w:bidi="ar-SA"/>
      </w:rPr>
    </w:lvl>
    <w:lvl w:ilvl="7" w:tplc="8EC8229A">
      <w:numFmt w:val="bullet"/>
      <w:lvlText w:val="•"/>
      <w:lvlJc w:val="left"/>
      <w:pPr>
        <w:ind w:left="8544" w:hanging="428"/>
      </w:pPr>
      <w:rPr>
        <w:rFonts w:hint="default"/>
        <w:lang w:val="pl-PL" w:eastAsia="en-US" w:bidi="ar-SA"/>
      </w:rPr>
    </w:lvl>
    <w:lvl w:ilvl="8" w:tplc="B39CDF82">
      <w:numFmt w:val="bullet"/>
      <w:lvlText w:val="•"/>
      <w:lvlJc w:val="left"/>
      <w:pPr>
        <w:ind w:left="9465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79A079C"/>
    <w:multiLevelType w:val="hybridMultilevel"/>
    <w:tmpl w:val="4F5CEC82"/>
    <w:lvl w:ilvl="0" w:tplc="4210BC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6743"/>
    <w:multiLevelType w:val="hybridMultilevel"/>
    <w:tmpl w:val="72D605F8"/>
    <w:lvl w:ilvl="0" w:tplc="6FA4670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7712D"/>
    <w:multiLevelType w:val="hybridMultilevel"/>
    <w:tmpl w:val="2488DEE0"/>
    <w:lvl w:ilvl="0" w:tplc="B322CFF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DB92CAE"/>
    <w:multiLevelType w:val="hybridMultilevel"/>
    <w:tmpl w:val="ADCABBAA"/>
    <w:lvl w:ilvl="0" w:tplc="0B4EFB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009E7"/>
    <w:multiLevelType w:val="hybridMultilevel"/>
    <w:tmpl w:val="7BA6089C"/>
    <w:lvl w:ilvl="0" w:tplc="947CEE0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5A77EE"/>
    <w:multiLevelType w:val="hybridMultilevel"/>
    <w:tmpl w:val="56CC4F6E"/>
    <w:lvl w:ilvl="0" w:tplc="04150011">
      <w:start w:val="1"/>
      <w:numFmt w:val="decimal"/>
      <w:lvlText w:val="%1)"/>
      <w:lvlJc w:val="left"/>
      <w:pPr>
        <w:ind w:left="1382" w:hanging="284"/>
      </w:pPr>
      <w:rPr>
        <w:rFonts w:hint="default"/>
        <w:w w:val="82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742" w:hanging="360"/>
      </w:pPr>
      <w:rPr>
        <w:rFonts w:hint="default"/>
        <w:w w:val="82"/>
        <w:sz w:val="24"/>
        <w:szCs w:val="24"/>
        <w:lang w:val="pl-PL" w:eastAsia="en-US" w:bidi="ar-SA"/>
      </w:rPr>
    </w:lvl>
    <w:lvl w:ilvl="2" w:tplc="FB5A6BFC">
      <w:start w:val="1"/>
      <w:numFmt w:val="lowerLetter"/>
      <w:lvlText w:val="%3)"/>
      <w:lvlJc w:val="left"/>
      <w:pPr>
        <w:ind w:left="2027" w:hanging="276"/>
      </w:pPr>
      <w:rPr>
        <w:rFonts w:ascii="Arial Narrow" w:hAnsi="Arial Narrow" w:hint="default"/>
        <w:color w:val="auto"/>
        <w:w w:val="82"/>
        <w:sz w:val="24"/>
        <w:szCs w:val="24"/>
        <w:lang w:val="pl-PL" w:eastAsia="en-US" w:bidi="ar-SA"/>
      </w:rPr>
    </w:lvl>
    <w:lvl w:ilvl="3" w:tplc="C5DE87D6">
      <w:numFmt w:val="bullet"/>
      <w:lvlText w:val=""/>
      <w:lvlJc w:val="left"/>
      <w:pPr>
        <w:ind w:left="281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B688F986">
      <w:numFmt w:val="bullet"/>
      <w:lvlText w:val=""/>
      <w:lvlJc w:val="left"/>
      <w:pPr>
        <w:ind w:left="3225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5" w:tplc="336E724A">
      <w:numFmt w:val="bullet"/>
      <w:lvlText w:val="•"/>
      <w:lvlJc w:val="left"/>
      <w:pPr>
        <w:ind w:left="3220" w:hanging="425"/>
      </w:pPr>
      <w:rPr>
        <w:rFonts w:hint="default"/>
        <w:lang w:val="pl-PL" w:eastAsia="en-US" w:bidi="ar-SA"/>
      </w:rPr>
    </w:lvl>
    <w:lvl w:ilvl="6" w:tplc="1A1617FC">
      <w:numFmt w:val="bullet"/>
      <w:lvlText w:val="•"/>
      <w:lvlJc w:val="left"/>
      <w:pPr>
        <w:ind w:left="4837" w:hanging="425"/>
      </w:pPr>
      <w:rPr>
        <w:rFonts w:hint="default"/>
        <w:lang w:val="pl-PL" w:eastAsia="en-US" w:bidi="ar-SA"/>
      </w:rPr>
    </w:lvl>
    <w:lvl w:ilvl="7" w:tplc="62722530">
      <w:numFmt w:val="bullet"/>
      <w:lvlText w:val="•"/>
      <w:lvlJc w:val="left"/>
      <w:pPr>
        <w:ind w:left="6454" w:hanging="425"/>
      </w:pPr>
      <w:rPr>
        <w:rFonts w:hint="default"/>
        <w:lang w:val="pl-PL" w:eastAsia="en-US" w:bidi="ar-SA"/>
      </w:rPr>
    </w:lvl>
    <w:lvl w:ilvl="8" w:tplc="FAE2579E">
      <w:numFmt w:val="bullet"/>
      <w:lvlText w:val="•"/>
      <w:lvlJc w:val="left"/>
      <w:pPr>
        <w:ind w:left="8071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7D395251"/>
    <w:multiLevelType w:val="hybridMultilevel"/>
    <w:tmpl w:val="85FC8F08"/>
    <w:lvl w:ilvl="0" w:tplc="5BA65B9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B5C08"/>
    <w:multiLevelType w:val="hybridMultilevel"/>
    <w:tmpl w:val="CF4E8EBE"/>
    <w:lvl w:ilvl="0" w:tplc="0415000F">
      <w:start w:val="1"/>
      <w:numFmt w:val="decimal"/>
      <w:lvlText w:val="%1."/>
      <w:lvlJc w:val="left"/>
      <w:pPr>
        <w:ind w:left="2102" w:hanging="360"/>
      </w:pPr>
    </w:lvl>
    <w:lvl w:ilvl="1" w:tplc="04150019" w:tentative="1">
      <w:start w:val="1"/>
      <w:numFmt w:val="lowerLetter"/>
      <w:lvlText w:val="%2."/>
      <w:lvlJc w:val="left"/>
      <w:pPr>
        <w:ind w:left="2822" w:hanging="360"/>
      </w:pPr>
    </w:lvl>
    <w:lvl w:ilvl="2" w:tplc="0415001B" w:tentative="1">
      <w:start w:val="1"/>
      <w:numFmt w:val="lowerRoman"/>
      <w:lvlText w:val="%3."/>
      <w:lvlJc w:val="right"/>
      <w:pPr>
        <w:ind w:left="3542" w:hanging="180"/>
      </w:pPr>
    </w:lvl>
    <w:lvl w:ilvl="3" w:tplc="0415000F" w:tentative="1">
      <w:start w:val="1"/>
      <w:numFmt w:val="decimal"/>
      <w:lvlText w:val="%4."/>
      <w:lvlJc w:val="left"/>
      <w:pPr>
        <w:ind w:left="4262" w:hanging="360"/>
      </w:pPr>
    </w:lvl>
    <w:lvl w:ilvl="4" w:tplc="04150019" w:tentative="1">
      <w:start w:val="1"/>
      <w:numFmt w:val="lowerLetter"/>
      <w:lvlText w:val="%5."/>
      <w:lvlJc w:val="left"/>
      <w:pPr>
        <w:ind w:left="4982" w:hanging="360"/>
      </w:pPr>
    </w:lvl>
    <w:lvl w:ilvl="5" w:tplc="0415001B" w:tentative="1">
      <w:start w:val="1"/>
      <w:numFmt w:val="lowerRoman"/>
      <w:lvlText w:val="%6."/>
      <w:lvlJc w:val="right"/>
      <w:pPr>
        <w:ind w:left="5702" w:hanging="180"/>
      </w:pPr>
    </w:lvl>
    <w:lvl w:ilvl="6" w:tplc="0415000F" w:tentative="1">
      <w:start w:val="1"/>
      <w:numFmt w:val="decimal"/>
      <w:lvlText w:val="%7."/>
      <w:lvlJc w:val="left"/>
      <w:pPr>
        <w:ind w:left="6422" w:hanging="360"/>
      </w:pPr>
    </w:lvl>
    <w:lvl w:ilvl="7" w:tplc="04150019" w:tentative="1">
      <w:start w:val="1"/>
      <w:numFmt w:val="lowerLetter"/>
      <w:lvlText w:val="%8."/>
      <w:lvlJc w:val="left"/>
      <w:pPr>
        <w:ind w:left="7142" w:hanging="360"/>
      </w:pPr>
    </w:lvl>
    <w:lvl w:ilvl="8" w:tplc="0415001B" w:tentative="1">
      <w:start w:val="1"/>
      <w:numFmt w:val="lowerRoman"/>
      <w:lvlText w:val="%9."/>
      <w:lvlJc w:val="right"/>
      <w:pPr>
        <w:ind w:left="7862" w:hanging="180"/>
      </w:pPr>
    </w:lvl>
  </w:abstractNum>
  <w:num w:numId="1" w16cid:durableId="1861699987">
    <w:abstractNumId w:val="0"/>
  </w:num>
  <w:num w:numId="2" w16cid:durableId="1612399795">
    <w:abstractNumId w:val="13"/>
  </w:num>
  <w:num w:numId="3" w16cid:durableId="1357122451">
    <w:abstractNumId w:val="3"/>
  </w:num>
  <w:num w:numId="4" w16cid:durableId="637955077">
    <w:abstractNumId w:val="14"/>
  </w:num>
  <w:num w:numId="5" w16cid:durableId="964775648">
    <w:abstractNumId w:val="20"/>
  </w:num>
  <w:num w:numId="6" w16cid:durableId="732384965">
    <w:abstractNumId w:val="4"/>
  </w:num>
  <w:num w:numId="7" w16cid:durableId="293759372">
    <w:abstractNumId w:val="15"/>
  </w:num>
  <w:num w:numId="8" w16cid:durableId="2123649444">
    <w:abstractNumId w:val="8"/>
  </w:num>
  <w:num w:numId="9" w16cid:durableId="1470317155">
    <w:abstractNumId w:val="18"/>
  </w:num>
  <w:num w:numId="10" w16cid:durableId="595598103">
    <w:abstractNumId w:val="10"/>
  </w:num>
  <w:num w:numId="11" w16cid:durableId="1728258886">
    <w:abstractNumId w:val="2"/>
  </w:num>
  <w:num w:numId="12" w16cid:durableId="2067022439">
    <w:abstractNumId w:val="19"/>
  </w:num>
  <w:num w:numId="13" w16cid:durableId="558831433">
    <w:abstractNumId w:val="7"/>
  </w:num>
  <w:num w:numId="14" w16cid:durableId="66148784">
    <w:abstractNumId w:val="6"/>
  </w:num>
  <w:num w:numId="15" w16cid:durableId="2082171838">
    <w:abstractNumId w:val="16"/>
  </w:num>
  <w:num w:numId="16" w16cid:durableId="531265037">
    <w:abstractNumId w:val="9"/>
  </w:num>
  <w:num w:numId="17" w16cid:durableId="314456338">
    <w:abstractNumId w:val="5"/>
  </w:num>
  <w:num w:numId="18" w16cid:durableId="683477641">
    <w:abstractNumId w:val="17"/>
  </w:num>
  <w:num w:numId="19" w16cid:durableId="1303072357">
    <w:abstractNumId w:val="1"/>
  </w:num>
  <w:num w:numId="20" w16cid:durableId="1250579228">
    <w:abstractNumId w:val="21"/>
  </w:num>
  <w:num w:numId="21" w16cid:durableId="239558671">
    <w:abstractNumId w:val="11"/>
  </w:num>
  <w:num w:numId="22" w16cid:durableId="2007514552">
    <w:abstractNumId w:val="22"/>
  </w:num>
  <w:num w:numId="23" w16cid:durableId="684866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46"/>
    <w:rsid w:val="00077246"/>
    <w:rsid w:val="000A2ECE"/>
    <w:rsid w:val="00125E06"/>
    <w:rsid w:val="002C75CF"/>
    <w:rsid w:val="00335452"/>
    <w:rsid w:val="00366846"/>
    <w:rsid w:val="00923A46"/>
    <w:rsid w:val="00A460BC"/>
    <w:rsid w:val="00B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FAA"/>
  <w15:chartTrackingRefBased/>
  <w15:docId w15:val="{59C7EF6F-322F-4F9B-B2C4-F1972DDF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846"/>
    <w:pPr>
      <w:widowControl w:val="0"/>
      <w:autoSpaceDE w:val="0"/>
      <w:autoSpaceDN w:val="0"/>
      <w:spacing w:after="0" w:line="240" w:lineRule="auto"/>
    </w:pPr>
    <w:rPr>
      <w:rFonts w:ascii="Calibri" w:hAnsi="Calibri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684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66846"/>
    <w:rPr>
      <w:rFonts w:ascii="Calibri" w:hAnsi="Calibri"/>
      <w:kern w:val="0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366846"/>
    <w:pPr>
      <w:ind w:left="1456" w:hanging="36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36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846"/>
    <w:rPr>
      <w:rFonts w:ascii="Calibri" w:hAnsi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%23/search-hypertext/17066846_art(3)_5?pit=2020-09-11" TargetMode="External"/><Relationship Id="rId13" Type="http://schemas.openxmlformats.org/officeDocument/2006/relationships/hyperlink" Target="https://sip.lex.pl/%23/search-hypertext/17066846_art(3)_10?pit=2020-09-11" TargetMode="External"/><Relationship Id="rId18" Type="http://schemas.openxmlformats.org/officeDocument/2006/relationships/hyperlink" Target="https://sip.lex.pl/%23/search-hypertext/17066846_art(3)_13?pit=2020-09-1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ip.lex.pl/%23/search-hypertext/17066846_art(3)_32?pit=2020-09-11" TargetMode="External"/><Relationship Id="rId7" Type="http://schemas.openxmlformats.org/officeDocument/2006/relationships/hyperlink" Target="https://sip.lex.pl/%23/search-hypertext/17066846_art(3)_4?pit=2020-09-11" TargetMode="External"/><Relationship Id="rId12" Type="http://schemas.openxmlformats.org/officeDocument/2006/relationships/hyperlink" Target="https://sip.lex.pl/%23/search-hypertext/17066846_art(3)_9?pit=2020-09-11" TargetMode="External"/><Relationship Id="rId17" Type="http://schemas.openxmlformats.org/officeDocument/2006/relationships/hyperlink" Target="https://sip.lex.pl/%23/document/16790821?cm=DOCUMENT" TargetMode="External"/><Relationship Id="rId25" Type="http://schemas.openxmlformats.org/officeDocument/2006/relationships/hyperlink" Target="https://sip.lex.pl/%23/document/16794311?unitId=art(21)ust(1)pkt(148)&amp;cm=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%23/document/18750400?unitId=art(209)ust(7)&amp;cm=DOCUMENT" TargetMode="External"/><Relationship Id="rId20" Type="http://schemas.openxmlformats.org/officeDocument/2006/relationships/hyperlink" Target="https://sip.lex.pl/%23/search-hypertext/17066846_art(3)_16?pit=2020-09-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%23/search-hypertext/17066846_art(3)_8?pit=2020-09-11" TargetMode="External"/><Relationship Id="rId24" Type="http://schemas.openxmlformats.org/officeDocument/2006/relationships/hyperlink" Target="https://sip.lex.pl/%23/document/18196005?cm=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%23/document/18750400?unitId=art(209)ust(1)&amp;cm=DOCUMENT" TargetMode="External"/><Relationship Id="rId23" Type="http://schemas.openxmlformats.org/officeDocument/2006/relationships/hyperlink" Target="https://sip.lex.pl/%23/document/16794311?unitId=art(27(f))ust(8)&amp;cm=DOCUM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%23/search-hypertext/17066846_art(3)_7?pit=2020-09-11" TargetMode="External"/><Relationship Id="rId19" Type="http://schemas.openxmlformats.org/officeDocument/2006/relationships/hyperlink" Target="https://sip.lex.pl/%23/search-hypertext/17066846_art(3)_14?pit=2020-09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%23/search-hypertext/17066846_art(3)_6?pit=2020-09-11" TargetMode="External"/><Relationship Id="rId14" Type="http://schemas.openxmlformats.org/officeDocument/2006/relationships/hyperlink" Target="https://sip.lex.pl/%23/document/16789274?cm=DOCUMENT" TargetMode="External"/><Relationship Id="rId22" Type="http://schemas.openxmlformats.org/officeDocument/2006/relationships/hyperlink" Target="https://sip.lex.pl/%23/search-hypertext/17066846_art(3)_34?pit=2020-09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1913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Stalenczyk</dc:creator>
  <cp:keywords/>
  <dc:description/>
  <cp:lastModifiedBy>Łucja Stalenczyk</cp:lastModifiedBy>
  <cp:revision>2</cp:revision>
  <dcterms:created xsi:type="dcterms:W3CDTF">2023-10-04T11:20:00Z</dcterms:created>
  <dcterms:modified xsi:type="dcterms:W3CDTF">2023-10-04T11:20:00Z</dcterms:modified>
</cp:coreProperties>
</file>